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Framework</w:t>
      </w:r>
    </w:p>
    <w:p>
      <w:pPr>
        <w:pStyle w:val="BodyText"/>
      </w:pPr>
      <w:r>
        <w:rPr>
          <w:bCs/>
          <w:b/>
        </w:rPr>
        <w:t xml:space="preserve">Subject:</w:t>
      </w:r>
      <w:r>
        <w:t xml:space="preserve"> </w:t>
      </w:r>
      <w:r>
        <w:t xml:space="preserve">Evaluation of Judicial Conduct and Competence</w:t>
      </w:r>
    </w:p>
    <w:p>
      <w:pPr>
        <w:pStyle w:val="BodyText"/>
      </w:pPr>
      <w:r>
        <w:rPr>
          <w:bCs/>
          <w:b/>
        </w:rPr>
        <w:t xml:space="preserve">Role:</w:t>
      </w:r>
      <w:r>
        <w:t xml:space="preserve"> </w:t>
      </w:r>
      <w:r>
        <w:t xml:space="preserve">Judge (Magistrate)</w:t>
      </w:r>
    </w:p>
    <w:p>
      <w:pPr>
        <w:pStyle w:val="BodyText"/>
      </w:pPr>
      <w:r>
        <w:rPr>
          <w:bCs/>
          <w:b/>
        </w:rPr>
        <w:t xml:space="preserve">Jurisdiction:</w:t>
      </w:r>
      <w:r>
        <w:t xml:space="preserve"> </w:t>
      </w:r>
      <w:r>
        <w:t xml:space="preserve">State of Rio de Janeiro, Brazil</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Collegial Panel of Peers</w:t>
      </w:r>
    </w:p>
    <w:p>
      <w:pPr>
        <w:pStyle w:val="BodyText"/>
      </w:pPr>
      <w:r>
        <w:rPr>
          <w:bCs/>
          <w:b/>
        </w:rPr>
        <w:t xml:space="preserve">Reference ID:</w:t>
      </w:r>
      <w:r>
        <w:t xml:space="preserve"> </w:t>
      </w:r>
      <w:r>
        <w:t xml:space="preserve">TJ-RJ-PR-2023-089</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ethical conduct, and judicial efficiency of a</w:t>
      </w:r>
      <w:r>
        <w:t xml:space="preserve"> </w:t>
      </w:r>
      <w:r>
        <w:rPr>
          <w:bCs/>
          <w:b/>
        </w:rPr>
        <w:t xml:space="preserve">Judge</w:t>
      </w:r>
      <w:r>
        <w:t xml:space="preserve"> </w:t>
      </w:r>
      <w:r>
        <w:t xml:space="preserve">currently serving within the judicial system of</w:t>
      </w:r>
      <w:r>
        <w:t xml:space="preserve"> </w:t>
      </w:r>
      <w:r>
        <w:rPr>
          <w:bCs/>
          <w:b/>
        </w:rPr>
        <w:t xml:space="preserve">Brazil Rio de Janeiro</w:t>
      </w:r>
      <w:r>
        <w:t xml:space="preserve">. The evaluation is conducted in accordance with the internal regulations of the Tribunal de Justiça do Estado do Rio de Janeiro (TJ-RJ) and aligns with the broader principles established by the National Council of Justice (CNJ).</w:t>
      </w:r>
    </w:p>
    <w:p>
      <w:pPr>
        <w:pStyle w:val="BodyText"/>
      </w:pPr>
      <w:r>
        <w:t xml:space="preserve">The purpose of this review is to ensure the maintenance of high standards of justice, impartiality, and procedural rigor. Given the complex socio-legal environment of Rio de Janeiro, characterized by high litigation volumes and diverse case types ranging from civil disputes to criminal matters, the role of the</w:t>
      </w:r>
      <w:r>
        <w:t xml:space="preserve"> </w:t>
      </w:r>
      <w:r>
        <w:rPr>
          <w:bCs/>
          <w:b/>
        </w:rPr>
        <w:t xml:space="preserve">Judge</w:t>
      </w:r>
      <w:r>
        <w:t xml:space="preserve"> </w:t>
      </w:r>
      <w:r>
        <w:t xml:space="preserve">is pivotal. This report analyzes specific case files, courtroom demeanor, and administrative management to provide a holistic view of the magistrate's tenure.</w:t>
      </w:r>
    </w:p>
    <w:bookmarkEnd w:id="21"/>
    <w:bookmarkStart w:id="22"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compiled through a multi-faceted approach designed to minimize bias and ensure factual accuracy. The methodology included:</w:t>
      </w:r>
    </w:p>
    <w:p>
      <w:pPr>
        <w:numPr>
          <w:ilvl w:val="0"/>
          <w:numId w:val="1001"/>
        </w:numPr>
        <w:pStyle w:val="Compact"/>
      </w:pPr>
      <w:r>
        <w:rPr>
          <w:bCs/>
          <w:b/>
        </w:rPr>
        <w:t xml:space="preserve">Case File Analysis:</w:t>
      </w:r>
      <w:r>
        <w:t xml:space="preserve"> </w:t>
      </w:r>
      <w:r>
        <w:t xml:space="preserve">A random sampling of 50 concluded cases from the last 24 months was reviewed to assess the quality of written decisions, legal reasoning, and adherence to statutory deadlines.</w:t>
      </w:r>
    </w:p>
    <w:p>
      <w:pPr>
        <w:numPr>
          <w:ilvl w:val="0"/>
          <w:numId w:val="1001"/>
        </w:numPr>
        <w:pStyle w:val="Compact"/>
      </w:pPr>
      <w:r>
        <w:rPr>
          <w:bCs/>
          <w:b/>
        </w:rPr>
        <w:t xml:space="preserve">Observation of Proceedings:</w:t>
      </w:r>
      <w:r>
        <w:t xml:space="preserve"> </w:t>
      </w:r>
      <w:r>
        <w:t xml:space="preserve">Direct observation of oral hearings conducted by the</w:t>
      </w:r>
      <w:r>
        <w:t xml:space="preserve"> </w:t>
      </w:r>
      <w:r>
        <w:rPr>
          <w:bCs/>
          <w:b/>
        </w:rPr>
        <w:t xml:space="preserve">Judge</w:t>
      </w:r>
      <w:r>
        <w:t xml:space="preserve"> </w:t>
      </w:r>
      <w:r>
        <w:t xml:space="preserve">in the courts of Rio de Janeiro to evaluate courtroom management and interaction with litigants.</w:t>
      </w:r>
    </w:p>
    <w:p>
      <w:pPr>
        <w:numPr>
          <w:ilvl w:val="0"/>
          <w:numId w:val="1001"/>
        </w:numPr>
        <w:pStyle w:val="Compact"/>
      </w:pPr>
      <w:r>
        <w:rPr>
          <w:bCs/>
          <w:b/>
        </w:rPr>
        <w:t xml:space="preserve">Collegial Feedback:</w:t>
      </w:r>
      <w:r>
        <w:t xml:space="preserve"> </w:t>
      </w:r>
      <w:r>
        <w:t xml:space="preserve">Anonymous surveys distributed among fellow magistrates and court staff to gauge professional reputation and collaborative behavior.</w:t>
      </w:r>
    </w:p>
    <w:p>
      <w:pPr>
        <w:numPr>
          <w:ilvl w:val="0"/>
          <w:numId w:val="1001"/>
        </w:numPr>
        <w:pStyle w:val="Compact"/>
      </w:pPr>
      <w:r>
        <w:rPr>
          <w:bCs/>
          <w:b/>
        </w:rPr>
        <w:t xml:space="preserve">Compliance Check:</w:t>
      </w:r>
      <w:r>
        <w:t xml:space="preserve"> </w:t>
      </w:r>
      <w:r>
        <w:t xml:space="preserve">Verification of adherence to the Code of Judicial Ethics and specific procedural codes applicable in Brazil.</w:t>
      </w:r>
    </w:p>
    <w:bookmarkEnd w:id="22"/>
    <w:bookmarkStart w:id="25" w:name="assessment-of-judicial-competence"/>
    <w:p>
      <w:pPr>
        <w:pStyle w:val="Heading2"/>
      </w:pPr>
      <w:r>
        <w:t xml:space="preserve">3. Assessment of Judicial Competence</w:t>
      </w:r>
    </w:p>
    <w:bookmarkStart w:id="23" w:name="legal-reasoning-and-decision-quality"/>
    <w:p>
      <w:pPr>
        <w:pStyle w:val="Heading3"/>
      </w:pPr>
      <w:r>
        <w:t xml:space="preserve">3.1 Legal Reasoning and Decision Quality</w:t>
      </w:r>
    </w:p>
    <w:p>
      <w:pPr>
        <w:pStyle w:val="FirstParagraph"/>
      </w:pPr>
      <w:r>
        <w:t xml:space="preserve">The</w:t>
      </w:r>
      <w:r>
        <w:t xml:space="preserve"> </w:t>
      </w:r>
      <w:r>
        <w:rPr>
          <w:bCs/>
          <w:b/>
        </w:rPr>
        <w:t xml:space="preserve">Judge</w:t>
      </w:r>
      <w:r>
        <w:t xml:space="preserve"> </w:t>
      </w:r>
      <w:r>
        <w:t xml:space="preserve">demonstrates a robust understanding of Brazilian law, particularly in the areas of civil procedure and criminal law relevant to the jurisdiction of Rio de Janeiro. The written decisions analyzed for this</w:t>
      </w:r>
      <w:r>
        <w:t xml:space="preserve"> </w:t>
      </w:r>
      <w:r>
        <w:rPr>
          <w:bCs/>
          <w:b/>
        </w:rPr>
        <w:t xml:space="preserve">Peer Review Report</w:t>
      </w:r>
      <w:r>
        <w:t xml:space="preserve"> </w:t>
      </w:r>
      <w:r>
        <w:t xml:space="preserve">exhibit clear logic, proper citation of precedents (súmulas), and alignment with the Constitution of the Federative Republic of Brazil. The magistrate consistently addresses the core arguments presented by both the prosecution and defense, ensuring that the right to a full defense is respected.</w:t>
      </w:r>
    </w:p>
    <w:p>
      <w:pPr>
        <w:pStyle w:val="BodyText"/>
      </w:pPr>
      <w:r>
        <w:t xml:space="preserve">However, in complex cases involving international law or specialized financial crimes, there is room for improvement in the depth of technical analysis. While the decisions are legally sound, they occasionally lack the nuanced exploration required for highly specialized litigation common in the economic hubs of Rio de Janeiro.</w:t>
      </w:r>
    </w:p>
    <w:bookmarkEnd w:id="23"/>
    <w:bookmarkStart w:id="24" w:name="procedural-efficiency"/>
    <w:p>
      <w:pPr>
        <w:pStyle w:val="Heading3"/>
      </w:pPr>
      <w:r>
        <w:t xml:space="preserve">3.2 Procedural Efficiency</w:t>
      </w:r>
    </w:p>
    <w:p>
      <w:pPr>
        <w:pStyle w:val="FirstParagraph"/>
      </w:pPr>
      <w:r>
        <w:t xml:space="preserve">Efficiency is a critical metric in the judicial system of Brazil, where backlog is a persistent challenge. The</w:t>
      </w:r>
      <w:r>
        <w:t xml:space="preserve"> </w:t>
      </w:r>
      <w:r>
        <w:rPr>
          <w:bCs/>
          <w:b/>
        </w:rPr>
        <w:t xml:space="preserve">Judge</w:t>
      </w:r>
      <w:r>
        <w:t xml:space="preserve"> </w:t>
      </w:r>
      <w:r>
        <w:t xml:space="preserve">has maintained a satisfactory pace of case resolution. The analysis shows that 85% of the reviewed cases were concluded within the statutory timeframes established by the CNJ. The magistrate effectively utilizes digital tools provided by the TJ-RJ to streamline scheduling and document management.</w:t>
      </w:r>
    </w:p>
    <w:bookmarkEnd w:id="24"/>
    <w:bookmarkEnd w:id="25"/>
    <w:bookmarkStart w:id="26" w:name="ethical-conduct-and-impartiality"/>
    <w:p>
      <w:pPr>
        <w:pStyle w:val="Heading2"/>
      </w:pPr>
      <w:r>
        <w:t xml:space="preserve">4. Ethical Conduct and Impartiality</w:t>
      </w:r>
    </w:p>
    <w:p>
      <w:pPr>
        <w:pStyle w:val="FirstParagraph"/>
      </w:pPr>
      <w:r>
        <w:t xml:space="preserve">Integrity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a high standard of ethical conduct. There were no findings of ex parte communications, conflicts of interest, or behavior that could suggest bias. The magistrate consistently recuses themselves when potential conflicts arise, demonstrating a commitment to the appearance of justice as much as justice itself.</w:t>
      </w:r>
    </w:p>
    <w:p>
      <w:pPr>
        <w:pStyle w:val="BodyText"/>
      </w:pPr>
      <w:r>
        <w:t xml:space="preserve">In the context of Rio de Janeiro, where political and social pressures can be intense, the</w:t>
      </w:r>
      <w:r>
        <w:t xml:space="preserve"> </w:t>
      </w:r>
      <w:r>
        <w:rPr>
          <w:bCs/>
          <w:b/>
        </w:rPr>
        <w:t xml:space="preserve">Judge</w:t>
      </w:r>
      <w:r>
        <w:t xml:space="preserve"> </w:t>
      </w:r>
      <w:r>
        <w:t xml:space="preserve">has shown commendable independence. The review found no evidence of external influence affecting judicial decisions. The magistrate treats all parties, regardless of socioeconomic status, with equal dignity and respect, upholding the constitutional principle of isonomy.</w:t>
      </w:r>
    </w:p>
    <w:bookmarkEnd w:id="26"/>
    <w:bookmarkStart w:id="27" w:name="courtroom-demeanor-and-communication"/>
    <w:p>
      <w:pPr>
        <w:pStyle w:val="Heading2"/>
      </w:pPr>
      <w:r>
        <w:t xml:space="preserve">5. Courtroom Demeanor and Communication</w:t>
      </w:r>
    </w:p>
    <w:p>
      <w:pPr>
        <w:pStyle w:val="FirstParagraph"/>
      </w:pPr>
      <w:r>
        <w:t xml:space="preserve">Observations of the</w:t>
      </w:r>
      <w:r>
        <w:t xml:space="preserve"> </w:t>
      </w:r>
      <w:r>
        <w:rPr>
          <w:bCs/>
          <w:b/>
        </w:rPr>
        <w:t xml:space="preserve">Judge</w:t>
      </w:r>
      <w:r>
        <w:t xml:space="preserve"> </w:t>
      </w:r>
      <w:r>
        <w:t xml:space="preserve">in the courtroom reveal a professional and authoritative demeanor. The magistrate maintains order effectively, ensuring that hearings proceed without unnecessary disruption. Communication with lawyers and litigants is generally clear and concise.</w:t>
      </w:r>
    </w:p>
    <w:p>
      <w:pPr>
        <w:pStyle w:val="BodyText"/>
      </w:pPr>
      <w:r>
        <w:t xml:space="preserve">One area identified for development is the tone used during high-stress hearings. On rare occasions, the</w:t>
      </w:r>
      <w:r>
        <w:t xml:space="preserve"> </w:t>
      </w:r>
      <w:r>
        <w:rPr>
          <w:bCs/>
          <w:b/>
        </w:rPr>
        <w:t xml:space="preserve">Judge</w:t>
      </w:r>
      <w:r>
        <w:t xml:space="preserve"> </w:t>
      </w:r>
      <w:r>
        <w:t xml:space="preserve">has displayed signs of impatience with counsel who are unprepared or overly verbose. While the rulings remain fair, the perception of accessibility could be improved. In a diverse jurisdiction like Rio de Janeiro, fostering a courtroom environment that encourages respectful dialogue is essential for public confidence in the judiciary.</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professional development of the</w:t>
      </w:r>
      <w:r>
        <w:t xml:space="preserve"> </w:t>
      </w:r>
      <w:r>
        <w:rPr>
          <w:bCs/>
          <w:b/>
        </w:rPr>
        <w:t xml:space="preserve">Judge</w:t>
      </w:r>
      <w:r>
        <w:t xml:space="preserve">:</w:t>
      </w:r>
    </w:p>
    <w:p>
      <w:pPr>
        <w:numPr>
          <w:ilvl w:val="0"/>
          <w:numId w:val="1002"/>
        </w:numPr>
        <w:pStyle w:val="Compact"/>
      </w:pPr>
      <w:r>
        <w:rPr>
          <w:bCs/>
          <w:b/>
        </w:rPr>
        <w:t xml:space="preserve">Specialized Training:</w:t>
      </w:r>
      <w:r>
        <w:t xml:space="preserve"> </w:t>
      </w:r>
      <w:r>
        <w:t xml:space="preserve">It is recommended that the magistrate attend advanced seminars on financial crimes and international law to enhance decision-making quality in complex cases.</w:t>
      </w:r>
    </w:p>
    <w:p>
      <w:pPr>
        <w:numPr>
          <w:ilvl w:val="0"/>
          <w:numId w:val="1002"/>
        </w:numPr>
        <w:pStyle w:val="Compact"/>
      </w:pPr>
      <w:r>
        <w:rPr>
          <w:bCs/>
          <w:b/>
        </w:rPr>
        <w:t xml:space="preserve">Emotional Intelligence Workshops:</w:t>
      </w:r>
      <w:r>
        <w:t xml:space="preserve"> </w:t>
      </w:r>
      <w:r>
        <w:t xml:space="preserve">Participation in training focused on courtroom communication and emotional intelligence could help refine interactions with counsel and litigants.</w:t>
      </w:r>
    </w:p>
    <w:p>
      <w:pPr>
        <w:numPr>
          <w:ilvl w:val="0"/>
          <w:numId w:val="1002"/>
        </w:numPr>
        <w:pStyle w:val="Compact"/>
      </w:pPr>
      <w:r>
        <w:rPr>
          <w:bCs/>
          <w:b/>
        </w:rPr>
        <w:t xml:space="preserve">Mentorship:</w:t>
      </w:r>
      <w:r>
        <w:t xml:space="preserve"> </w:t>
      </w:r>
      <w:r>
        <w:t xml:space="preserve">Engaging in a peer mentorship program within the TJ-RJ to share best practices regarding case management and backlog reduction.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performing their duties with competence, integrity, and dedication. The magistrate is a valuable asset to the judicial system of</w:t>
      </w:r>
      <w:r>
        <w:t xml:space="preserve"> </w:t>
      </w:r>
      <w:r>
        <w:rPr>
          <w:bCs/>
          <w:b/>
        </w:rPr>
        <w:t xml:space="preserve">Brazil Rio de Janeiro</w:t>
      </w:r>
      <w:r>
        <w:t xml:space="preserve">, contributing to the administration of justice in a challenging and dynamic environment. While there are minor areas for improvement regarding specialized legal analysis and courtroom tone, the overall performance is rated as satisfactory to excellent. The recommendations provided are intended to be constructive, aiming to further elevate the quality of justice delivered to the citizens of Rio de Janeiro.</w:t>
      </w:r>
    </w:p>
    <w:bookmarkEnd w:id="29"/>
    <w:p>
      <w:pPr>
        <w:pStyle w:val="BodyText"/>
      </w:pPr>
      <w:r>
        <w:rPr>
          <w:bCs/>
          <w:b/>
        </w:rPr>
        <w:t xml:space="preserve">Lead Reviewer</w:t>
      </w:r>
      <w:r>
        <w:br/>
      </w:r>
      <w:r>
        <w:t xml:space="preserve">Senior Magistrate, TJ-RJ</w:t>
      </w:r>
    </w:p>
    <w:p>
      <w:pPr>
        <w:pStyle w:val="BodyText"/>
      </w:pPr>
      <w:r>
        <w:rPr>
          <w:bCs/>
          <w:b/>
        </w:rPr>
        <w:t xml:space="preserve">Co-Reviewer</w:t>
      </w:r>
      <w:r>
        <w:br/>
      </w:r>
      <w:r>
        <w:t xml:space="preserve">Judicial Ethics Committee</w:t>
      </w:r>
    </w:p>
    <w:p>
      <w:pPr>
        <w:pStyle w:val="BodyText"/>
      </w:pPr>
      <w:r>
        <w:t xml:space="preserve">Confidential Document. This Peer Review Report is intended solely for the use of the judicial administration and the subject Judge. Unauthorized distribution is prohibited under the regulations of the Tribunal de Justiça do Estado do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