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6" w:name="peer-review-report"/>
    <w:p>
      <w:pPr>
        <w:pStyle w:val="Heading1"/>
      </w:pPr>
      <w:r>
        <w:t xml:space="preserve">Peer Review Report</w:t>
      </w:r>
    </w:p>
    <w:p>
      <w:pPr>
        <w:pStyle w:val="FirstParagraph"/>
      </w:pPr>
      <w:r>
        <w:rPr>
          <w:bCs/>
          <w:b/>
        </w:rPr>
        <w:t xml:space="preserve">Judicial Council of Ontario</w:t>
      </w:r>
      <w:r>
        <w:br/>
      </w:r>
      <w:r>
        <w:t xml:space="preserve">Judicial Performance Evaluation Program</w:t>
      </w:r>
      <w:r>
        <w:br/>
      </w:r>
      <w:r>
        <w:t xml:space="preserve">Toronto Region</w:t>
      </w:r>
    </w:p>
    <w:p>
      <w:pPr>
        <w:pStyle w:val="BodyText"/>
      </w:pPr>
      <w:r>
        <w:rPr>
          <w:bCs/>
          <w:b/>
        </w:rPr>
        <w:t xml:space="preserve">Subject Judge:</w:t>
      </w:r>
      <w:r>
        <w:t xml:space="preserve"> </w:t>
      </w:r>
      <w:r>
        <w:t xml:space="preserve">[Name of Judge]</w:t>
      </w:r>
      <w:r>
        <w:br/>
      </w:r>
      <w:r>
        <w:t xml:space="preserve">[Court Division, e.g., Superior Court of Justice]</w:t>
      </w:r>
    </w:p>
    <w:p>
      <w:pPr>
        <w:pStyle w:val="BodyText"/>
      </w:pPr>
      <w:r>
        <w:rPr>
          <w:bCs/>
          <w:b/>
        </w:rPr>
        <w:t xml:space="preserve">Reviewing Peer:</w:t>
      </w:r>
      <w:r>
        <w:t xml:space="preserve"> </w:t>
      </w:r>
      <w:r>
        <w:t xml:space="preserve">[Name of Reviewing Judge]</w:t>
      </w:r>
      <w:r>
        <w:br/>
      </w:r>
      <w:r>
        <w:t xml:space="preserve">[Court Division]</w:t>
      </w:r>
    </w:p>
    <w:p>
      <w:pPr>
        <w:pStyle w:val="BodyText"/>
      </w:pPr>
      <w:r>
        <w:rPr>
          <w:bCs/>
          <w:b/>
        </w:rPr>
        <w:t xml:space="preserve">Date of Report:</w:t>
      </w:r>
      <w:r>
        <w:t xml:space="preserve"> </w:t>
      </w:r>
      <w:r>
        <w:t xml:space="preserve">October 24, 2023</w:t>
      </w:r>
      <w:r>
        <w:br/>
      </w:r>
      <w:r>
        <w:rPr>
          <w:bCs/>
          <w:b/>
        </w:rPr>
        <w:t xml:space="preserve">Review Period:</w:t>
      </w:r>
      <w:r>
        <w:t xml:space="preserve"> </w:t>
      </w:r>
      <w:r>
        <w:t xml:space="preserve">January 1, 2023 – September 30, 2023</w:t>
      </w:r>
    </w:p>
    <w:bookmarkStart w:id="20" w:name="introduction-and-scope"/>
    <w:p>
      <w:pPr>
        <w:pStyle w:val="Heading2"/>
      </w:pPr>
      <w:r>
        <w:t xml:space="preserve">1. Introduction and Scope</w:t>
      </w:r>
    </w:p>
    <w:p>
      <w:pPr>
        <w:pStyle w:val="FirstParagraph"/>
      </w:pPr>
      <w:r>
        <w:t xml:space="preserve">This Peer Review Report is submitted in accordance with the standards established by the Judicial Council of Ontario to evaluate the professional conduct, judicial temperament, and legal competence of the subject Judge. This evaluation focuses specifically on judicial activities conducted within the jurisdiction of Canada Toronto, a center of immense legal complexity and diversity. The purpose of this review is not to critique specific rulings, which are subject to appellate review, but to assess the manner in which the Judge discharges their duties, manages the courtroom, and upholds the integrity of the judiciary in the public eye.</w:t>
      </w:r>
    </w:p>
    <w:p>
      <w:pPr>
        <w:pStyle w:val="BodyText"/>
      </w:pPr>
      <w:r>
        <w:t xml:space="preserve">The assessment is based on direct observation of the Judge presiding over various matters, including civil litigation, criminal proceedings, and family law disputes, within the Toronto courthouse complex. The observations cover interactions with counsel, self-represented litigants, court staff, and the general public.</w:t>
      </w:r>
    </w:p>
    <w:bookmarkEnd w:id="20"/>
    <w:bookmarkStart w:id="21" w:name="judicial-temperament-and-demeanor"/>
    <w:p>
      <w:pPr>
        <w:pStyle w:val="Heading2"/>
      </w:pPr>
      <w:r>
        <w:t xml:space="preserve">2. Judicial Temperament and Demeanor</w:t>
      </w:r>
    </w:p>
    <w:p>
      <w:pPr>
        <w:pStyle w:val="FirstParagraph"/>
      </w:pPr>
      <w:r>
        <w:t xml:space="preserve">A paramount quality for any Judge in the high-pressure environment of Canada Toronto is the ability to maintain composure, patience, and impartiality. The subject Judge has demonstrated an exemplary judicial temperament throughout the review period. In cases involving emotionally charged family disputes or high-stakes commercial litigation, the Judge remained calm and measured, effectively de-escalating tensions between opposing parties.</w:t>
      </w:r>
    </w:p>
    <w:p>
      <w:pPr>
        <w:pStyle w:val="BodyText"/>
      </w:pPr>
      <w:r>
        <w:t xml:space="preserve">The Judge’s demeanor is consistently respectful and professional. There were no instances of condescension, impatience, or bias observed. The Judge treats all participants in the legal process with dignity, regardless of their background, socioeconomic status, or legal representation. This is particularly crucial in Toronto, where the court serves a highly multicultural population. The Judge’s ability to connect with individuals from diverse cultural backgrounds fosters a sense of fairness and accessibility within the justice system.</w:t>
      </w:r>
    </w:p>
    <w:bookmarkEnd w:id="21"/>
    <w:bookmarkStart w:id="22" w:name="legal-competence-and-decision-making"/>
    <w:p>
      <w:pPr>
        <w:pStyle w:val="Heading2"/>
      </w:pPr>
      <w:r>
        <w:t xml:space="preserve">3. Legal Competence and Decision-Making</w:t>
      </w:r>
    </w:p>
    <w:p>
      <w:pPr>
        <w:pStyle w:val="FirstParagraph"/>
      </w:pPr>
      <w:r>
        <w:t xml:space="preserve">The subject Judge exhibits a profound understanding of the law and procedural rules applicable in Ontario. The written reasons for judgment provided by the Judge are thorough, well-reasoned, and clearly articulated. They demonstrate a meticulous attention to detail and a comprehensive grasp of relevant case law and statutory interpretation.</w:t>
      </w:r>
    </w:p>
    <w:p>
      <w:pPr>
        <w:pStyle w:val="BodyText"/>
      </w:pPr>
      <w:r>
        <w:t xml:space="preserve">In oral rulings, the Judge is concise and precise, ensuring that the parties understand the basis for the decision. The Judge is well-prepared for hearings, having clearly reviewed the materials submitted by counsel. This preparation allows for efficient case management and reduces unnecessary delays. The Judge’s legal competence is evident in their ability to navigate complex legal issues, particularly in areas of evolving law such as technology and privacy, which are frequently litigated in Toronto.</w:t>
      </w:r>
    </w:p>
    <w:bookmarkEnd w:id="22"/>
    <w:bookmarkStart w:id="23" w:name="courtroom-management-and-efficiency"/>
    <w:p>
      <w:pPr>
        <w:pStyle w:val="Heading2"/>
      </w:pPr>
      <w:r>
        <w:t xml:space="preserve">4. Courtroom Management and Efficiency</w:t>
      </w:r>
    </w:p>
    <w:p>
      <w:pPr>
        <w:pStyle w:val="FirstParagraph"/>
      </w:pPr>
      <w:r>
        <w:t xml:space="preserve">Effective courtroom management is essential to the functioning of the courts in Canada Toronto, where dockets are often congested. The subject Judge demonstrates strong leadership and organizational skills in managing their courtroom. The Judge is proactive in setting timelines, encouraging settlement where appropriate, and ensuring that proceedings move forward without unnecessary adjournments.</w:t>
      </w:r>
    </w:p>
    <w:p>
      <w:pPr>
        <w:pStyle w:val="BodyText"/>
      </w:pPr>
      <w:r>
        <w:t xml:space="preserve">The Judge is firm but fair in enforcing rules of conduct and procedure. Counsel are expected to be prepared and to adhere to time limits, which helps to maintain the flow of the court. The Judge also shows a commendable willingness to assist self-represented litigants, providing guidance on procedure without crossing the line into advocacy. This balance ensures that the rights of all parties are protected while maintaining the efficiency of the court.</w:t>
      </w:r>
    </w:p>
    <w:bookmarkEnd w:id="23"/>
    <w:bookmarkStart w:id="24" w:name="integrity-and-ethical-conduct"/>
    <w:p>
      <w:pPr>
        <w:pStyle w:val="Heading2"/>
      </w:pPr>
      <w:r>
        <w:t xml:space="preserve">5. Integrity and Ethical Conduct</w:t>
      </w:r>
    </w:p>
    <w:p>
      <w:pPr>
        <w:pStyle w:val="FirstParagraph"/>
      </w:pPr>
      <w:r>
        <w:t xml:space="preserve">The subject Judge upholds the highest standards of integrity and ethical conduct. There is no evidence of any conflict of interest, impropriety, or behavior that could undermine public confidence in the judiciary. The Judge is mindful of the appearance of justice and takes care to avoid any actions or comments that could be perceived as biased or inappropriate.</w:t>
      </w:r>
    </w:p>
    <w:p>
      <w:pPr>
        <w:pStyle w:val="BodyText"/>
      </w:pPr>
      <w:r>
        <w:t xml:space="preserve">The Judge interacts professionally with court staff, clerks, and other judicial officers, contributing to a positive and respectful work environment. The Judge’s commitment to the rule of law and the principles of judicial independence is evident in all aspects of their conduct.</w:t>
      </w:r>
    </w:p>
    <w:bookmarkEnd w:id="24"/>
    <w:bookmarkStart w:id="25" w:name="recommendations-and-conclusion"/>
    <w:p>
      <w:pPr>
        <w:pStyle w:val="Heading2"/>
      </w:pPr>
      <w:r>
        <w:t xml:space="preserve">6. Recommendations and Conclusion</w:t>
      </w:r>
    </w:p>
    <w:p>
      <w:pPr>
        <w:pStyle w:val="FirstParagraph"/>
      </w:pPr>
      <w:r>
        <w:t xml:space="preserve">Based on the observations and assessments outlined in this Peer Review Report, it is the opinion of the reviewing peer that the subject Judge performs their duties with distinction. The Judge’s legal competence, judicial temperament, and commitment to fairness make them a valuable asset to the judiciary in Canada Toronto.</w:t>
      </w:r>
    </w:p>
    <w:p>
      <w:pPr>
        <w:pStyle w:val="BodyText"/>
      </w:pPr>
      <w:r>
        <w:t xml:space="preserve">It is recommended that the subject Judge continue to engage in ongoing professional development, particularly in areas related to cultural competency and the use of technology in the courtroom. Additionally, the Judge is encouraged to continue mentoring junior judges and law students, sharing their extensive experience and knowledge.</w:t>
      </w:r>
    </w:p>
    <w:p>
      <w:pPr>
        <w:pStyle w:val="BodyText"/>
      </w:pPr>
      <w:r>
        <w:t xml:space="preserve">In conclusion, the subject Judge meets and exceeds the standards expected of a judicial officer in Ontario. Their contributions to the administration of justice in Toronto are significant and commendable.</w:t>
      </w:r>
    </w:p>
    <w:p>
      <w:pPr>
        <w:pStyle w:val="BodyText"/>
      </w:pPr>
      <w:r>
        <w:rPr>
          <w:bCs/>
          <w:b/>
        </w:rPr>
        <w:t xml:space="preserve">Signature of Reviewing Peer</w:t>
      </w:r>
      <w:r>
        <w:br/>
      </w:r>
      <w:r>
        <w:t xml:space="preserve">[Name]</w:t>
      </w:r>
      <w:r>
        <w:br/>
      </w:r>
      <w:r>
        <w:t xml:space="preserve">[Title]</w:t>
      </w:r>
    </w:p>
    <w:p>
      <w:pPr>
        <w:pStyle w:val="BodyText"/>
      </w:pPr>
      <w:r>
        <w:rPr>
          <w:bCs/>
          <w:b/>
        </w:rPr>
        <w:t xml:space="preserve">Date</w:t>
      </w:r>
      <w:r>
        <w:br/>
      </w:r>
      <w:r>
        <w:t xml:space="preserve">October 24, 2023</w:t>
      </w:r>
    </w:p>
    <w:p>
      <w:pPr>
        <w:pStyle w:val="BodyText"/>
      </w:pPr>
      <w:r>
        <w:rPr>
          <w:bCs/>
          <w:b/>
        </w:rPr>
        <w:t xml:space="preserve">CONFIDENTIAL:</w:t>
      </w:r>
      <w:r>
        <w:t xml:space="preserve"> </w:t>
      </w:r>
      <w:r>
        <w:t xml:space="preserve">This Peer Review Report is intended solely for the use of the Judicial Council of Ontario and the subject Judge. Unauthorized distribution or disclosure of this document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2026-10-10T04:20:17Z</dcterms:created>
  <dcterms:modified xsi:type="dcterms:W3CDTF">2026-10-10T04:20:17Z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