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Assessment</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Judicial Performance Evaluation</w:t>
      </w:r>
      <w:r>
        <w:br/>
      </w:r>
      <w:r>
        <w:rPr>
          <w:bCs/>
          <w:b/>
        </w:rPr>
        <w:t xml:space="preserve">Location:</w:t>
      </w:r>
      <w:r>
        <w:t xml:space="preserve"> </w:t>
      </w:r>
      <w:r>
        <w:t xml:space="preserve">Canada Vancouver (British Columbia)</w:t>
      </w:r>
    </w:p>
    <w:p>
      <w:pPr>
        <w:pStyle w:val="BodyText"/>
      </w:pPr>
      <w:r>
        <w:rPr>
          <w:bCs/>
          <w:b/>
        </w:rPr>
        <w:t xml:space="preserve">Date:</w:t>
      </w:r>
      <w:r>
        <w:t xml:space="preserve"> </w:t>
      </w:r>
      <w:r>
        <w:t xml:space="preserve">October 24, 2023</w:t>
      </w:r>
      <w:r>
        <w:br/>
      </w:r>
      <w:r>
        <w:rPr>
          <w:bCs/>
          <w:b/>
        </w:rPr>
        <w:t xml:space="preserve">Reference ID:</w:t>
      </w:r>
      <w:r>
        <w:t xml:space="preserve"> </w:t>
      </w:r>
      <w:r>
        <w:t xml:space="preserve">BC-JR-2023-089</w:t>
      </w:r>
      <w:r>
        <w:br/>
      </w:r>
      <w:r>
        <w:rPr>
          <w:bCs/>
          <w:b/>
        </w:rPr>
        <w:t xml:space="preserve">Confidentiality:</w:t>
      </w:r>
      <w:r>
        <w:t xml:space="preserve"> </w:t>
      </w:r>
      <w:r>
        <w:t xml:space="preserve">Strictly Confidential</w:t>
      </w:r>
    </w:p>
    <w:bookmarkStart w:id="27" w:name="Xe6ac1878074da3bd4fa911afcdbe7a5eda52b9e"/>
    <w:p>
      <w:pPr>
        <w:pStyle w:val="Heading1"/>
      </w:pPr>
      <w:r>
        <w:t xml:space="preserve">Peer Review Report: Judicial Competency and Ethical Standards</w:t>
      </w:r>
    </w:p>
    <w:p>
      <w:pPr>
        <w:pStyle w:val="FirstParagraph"/>
      </w:pPr>
      <w:r>
        <w:t xml:space="preserve">This document serves as a comprehensive</w:t>
      </w:r>
      <w:r>
        <w:t xml:space="preserve"> </w:t>
      </w:r>
      <w:r>
        <w:rPr>
          <w:bCs/>
          <w:b/>
        </w:rPr>
        <w:t xml:space="preserve">Peer Review Report</w:t>
      </w:r>
      <w:r>
        <w:t xml:space="preserve"> </w:t>
      </w:r>
      <w:r>
        <w:t xml:space="preserve">regarding the professional conduct, legal acumen, and judicial temperament of a sitting</w:t>
      </w:r>
      <w:r>
        <w:t xml:space="preserve"> </w:t>
      </w:r>
      <w:r>
        <w:rPr>
          <w:bCs/>
          <w:b/>
        </w:rPr>
        <w:t xml:space="preserve">Judge</w:t>
      </w:r>
      <w:r>
        <w:t xml:space="preserve"> </w:t>
      </w:r>
      <w:r>
        <w:t xml:space="preserve">within the Provincial Court of British Columbia, specifically operating within the jurisdiction of</w:t>
      </w:r>
      <w:r>
        <w:t xml:space="preserve"> </w:t>
      </w:r>
      <w:r>
        <w:rPr>
          <w:bCs/>
          <w:b/>
        </w:rPr>
        <w:t xml:space="preserve">Canada Vancouver</w:t>
      </w:r>
      <w:r>
        <w:t xml:space="preserve">. The purpose of this evaluation is to assess the subject's adherence to the</w:t>
      </w:r>
      <w:r>
        <w:t xml:space="preserve"> </w:t>
      </w:r>
      <w:r>
        <w:rPr>
          <w:iCs/>
          <w:i/>
        </w:rPr>
        <w:t xml:space="preserve">Code of Conduct for Judges</w:t>
      </w:r>
      <w:r>
        <w:t xml:space="preserve"> </w:t>
      </w:r>
      <w:r>
        <w:t xml:space="preserve">of British Columbia and the broader principles of judicial independence and impartiality recognized across Canada.</w:t>
      </w:r>
    </w:p>
    <w:p>
      <w:pPr>
        <w:pStyle w:val="BodyText"/>
      </w:pPr>
      <w:r>
        <w:t xml:space="preserve">The review process was conducted by a panel of senior jurists and legal scholars familiar with the unique socio-legal landscape of</w:t>
      </w:r>
      <w:r>
        <w:t xml:space="preserve"> </w:t>
      </w:r>
      <w:r>
        <w:rPr>
          <w:bCs/>
          <w:b/>
        </w:rPr>
        <w:t xml:space="preserve">Canada Vancouver</w:t>
      </w:r>
      <w:r>
        <w:t xml:space="preserve">. This region presents distinct challenges, including high-volume caseloads, complex housing disputes, and significant issues regarding Indigenous rights and reconciliation. Therefore, the assessment of the</w:t>
      </w:r>
      <w:r>
        <w:t xml:space="preserve"> </w:t>
      </w:r>
      <w:r>
        <w:rPr>
          <w:bCs/>
          <w:b/>
        </w:rPr>
        <w:t xml:space="preserve">Judge</w:t>
      </w:r>
      <w:r>
        <w:t xml:space="preserve"> </w:t>
      </w:r>
      <w:r>
        <w:t xml:space="preserve">is contextualized within these specific regional demands.</w:t>
      </w:r>
    </w:p>
    <w:bookmarkStart w:id="20" w:name="introduction-and-scope-of-review"/>
    <w:p>
      <w:pPr>
        <w:pStyle w:val="Heading2"/>
      </w:pPr>
      <w:r>
        <w:t xml:space="preserve">1. Introduction and Scope of Review</w:t>
      </w:r>
    </w:p>
    <w:p>
      <w:pPr>
        <w:pStyle w:val="FirstParagraph"/>
      </w:pPr>
      <w:r>
        <w:t xml:space="preserve">The</w:t>
      </w:r>
      <w:r>
        <w:t xml:space="preserve"> </w:t>
      </w:r>
      <w:r>
        <w:rPr>
          <w:bCs/>
          <w:b/>
        </w:rPr>
        <w:t xml:space="preserve">Peer Review Report</w:t>
      </w:r>
      <w:r>
        <w:t xml:space="preserve"> </w:t>
      </w:r>
      <w:r>
        <w:t xml:space="preserve">methodology employed for this assessment involves the analysis of court transcripts, case management statistics, and confidential feedback from legal counsel appearing before the</w:t>
      </w:r>
      <w:r>
        <w:t xml:space="preserve"> </w:t>
      </w:r>
      <w:r>
        <w:rPr>
          <w:bCs/>
          <w:b/>
        </w:rPr>
        <w:t xml:space="preserve">Judge</w:t>
      </w:r>
      <w:r>
        <w:t xml:space="preserve">. The scope of this review covers a twelve-month period of judicial activity in the Vancouver courthouse.</w:t>
      </w:r>
    </w:p>
    <w:p>
      <w:pPr>
        <w:pStyle w:val="BodyText"/>
      </w:pPr>
      <w:r>
        <w:t xml:space="preserve">In the context of</w:t>
      </w:r>
      <w:r>
        <w:t xml:space="preserve"> </w:t>
      </w:r>
      <w:r>
        <w:rPr>
          <w:bCs/>
          <w:b/>
        </w:rPr>
        <w:t xml:space="preserve">Canada Vancouver</w:t>
      </w:r>
      <w:r>
        <w:t xml:space="preserve">, the role of a</w:t>
      </w:r>
      <w:r>
        <w:t xml:space="preserve"> </w:t>
      </w:r>
      <w:r>
        <w:rPr>
          <w:bCs/>
          <w:b/>
        </w:rPr>
        <w:t xml:space="preserve">Judge</w:t>
      </w:r>
      <w:r>
        <w:t xml:space="preserve"> </w:t>
      </w:r>
      <w:r>
        <w:t xml:space="preserve">extends beyond the mechanical application of statutes. It requires a nuanced understanding of the Charter of Rights and Freedoms as it applies to urban populations. This report evaluates whether the subject demonstrates the requisite sensitivity and legal rigor expected of a judicial officer in one of Canada's most diverse metropolitan centers.</w:t>
      </w:r>
    </w:p>
    <w:bookmarkEnd w:id="20"/>
    <w:bookmarkStart w:id="23" w:name="legal-knowledge-and-analytical-ability"/>
    <w:p>
      <w:pPr>
        <w:pStyle w:val="Heading2"/>
      </w:pPr>
      <w:r>
        <w:t xml:space="preserve">2. Legal Knowledge and Analytical Ability</w:t>
      </w:r>
    </w:p>
    <w:bookmarkStart w:id="21" w:name="statutory-interpretation-and-case-law"/>
    <w:p>
      <w:pPr>
        <w:pStyle w:val="Heading3"/>
      </w:pPr>
      <w:r>
        <w:t xml:space="preserve">Statutory Interpretation and Case Law</w:t>
      </w:r>
    </w:p>
    <w:p>
      <w:pPr>
        <w:pStyle w:val="FirstParagraph"/>
      </w:pPr>
      <w:r>
        <w:t xml:space="preserve">The primary function of a</w:t>
      </w:r>
      <w:r>
        <w:t xml:space="preserve"> </w:t>
      </w:r>
      <w:r>
        <w:rPr>
          <w:bCs/>
          <w:b/>
        </w:rPr>
        <w:t xml:space="preserve">Judge</w:t>
      </w:r>
      <w:r>
        <w:t xml:space="preserve"> </w:t>
      </w:r>
      <w:r>
        <w:t xml:space="preserve">is to interpret the law accurately. This</w:t>
      </w:r>
      <w:r>
        <w:t xml:space="preserve"> </w:t>
      </w:r>
      <w:r>
        <w:rPr>
          <w:bCs/>
          <w:b/>
        </w:rPr>
        <w:t xml:space="preserve">Peer Review Report</w:t>
      </w:r>
      <w:r>
        <w:t xml:space="preserve"> </w:t>
      </w:r>
      <w:r>
        <w:t xml:space="preserve">finds that the subject demonstrates a robust command of Canadian common law and statutory frameworks. In reviewing selected decisions from the Vancouver registry, the</w:t>
      </w:r>
      <w:r>
        <w:t xml:space="preserve"> </w:t>
      </w:r>
      <w:r>
        <w:rPr>
          <w:bCs/>
          <w:b/>
        </w:rPr>
        <w:t xml:space="preserve">Judge</w:t>
      </w:r>
      <w:r>
        <w:t xml:space="preserve"> </w:t>
      </w:r>
      <w:r>
        <w:t xml:space="preserve">consistently cites relevant precedents from the British Columbia Court of Appeal and the Supreme Court of Canada.</w:t>
      </w:r>
    </w:p>
    <w:p>
      <w:pPr>
        <w:pStyle w:val="BodyText"/>
      </w:pPr>
      <w:r>
        <w:t xml:space="preserve">Specifically, in matters involving criminal law and family disputes—two dominant categories in</w:t>
      </w:r>
      <w:r>
        <w:t xml:space="preserve"> </w:t>
      </w:r>
      <w:r>
        <w:rPr>
          <w:bCs/>
          <w:b/>
        </w:rPr>
        <w:t xml:space="preserve">Canada Vancouver</w:t>
      </w:r>
      <w:r>
        <w:t xml:space="preserve"> </w:t>
      </w:r>
      <w:r>
        <w:t xml:space="preserve">courts—the</w:t>
      </w:r>
      <w:r>
        <w:t xml:space="preserve"> </w:t>
      </w:r>
      <w:r>
        <w:rPr>
          <w:bCs/>
          <w:b/>
        </w:rPr>
        <w:t xml:space="preserve">Judge</w:t>
      </w:r>
      <w:r>
        <w:t xml:space="preserve"> </w:t>
      </w:r>
      <w:r>
        <w:t xml:space="preserve">has shown an ability to distill complex legal arguments into clear, reasoned judgments. The written reasons provided in recent cases indicate a thorough engagement with the facts and the law, minimizing the risk of appellate reversal.</w:t>
      </w:r>
    </w:p>
    <w:bookmarkEnd w:id="21"/>
    <w:bookmarkStart w:id="22" w:name="application-of-local-context"/>
    <w:p>
      <w:pPr>
        <w:pStyle w:val="Heading3"/>
      </w:pPr>
      <w:r>
        <w:t xml:space="preserve">Application of Local Context</w:t>
      </w:r>
    </w:p>
    <w:p>
      <w:pPr>
        <w:pStyle w:val="FirstParagraph"/>
      </w:pPr>
      <w:r>
        <w:t xml:space="preserve">A critical aspect of this</w:t>
      </w:r>
      <w:r>
        <w:t xml:space="preserve"> </w:t>
      </w:r>
      <w:r>
        <w:rPr>
          <w:bCs/>
          <w:b/>
        </w:rPr>
        <w:t xml:space="preserve">Peer Review Report</w:t>
      </w:r>
      <w:r>
        <w:t xml:space="preserve"> </w:t>
      </w:r>
      <w:r>
        <w:t xml:space="preserve">is the assessment of how the</w:t>
      </w:r>
      <w:r>
        <w:t xml:space="preserve"> </w:t>
      </w:r>
      <w:r>
        <w:rPr>
          <w:bCs/>
          <w:b/>
        </w:rPr>
        <w:t xml:space="preserve">Judge</w:t>
      </w:r>
      <w:r>
        <w:t xml:space="preserve"> </w:t>
      </w:r>
      <w:r>
        <w:t xml:space="preserve">applies the law to the specific realities of</w:t>
      </w:r>
      <w:r>
        <w:t xml:space="preserve"> </w:t>
      </w:r>
      <w:r>
        <w:rPr>
          <w:bCs/>
          <w:b/>
        </w:rPr>
        <w:t xml:space="preserve">Canada Vancouver</w:t>
      </w:r>
      <w:r>
        <w:t xml:space="preserve">. The panel notes that the</w:t>
      </w:r>
      <w:r>
        <w:t xml:space="preserve"> </w:t>
      </w:r>
      <w:r>
        <w:rPr>
          <w:bCs/>
          <w:b/>
        </w:rPr>
        <w:t xml:space="preserve">Judge</w:t>
      </w:r>
      <w:r>
        <w:t xml:space="preserve"> </w:t>
      </w:r>
      <w:r>
        <w:t xml:space="preserve">effectively navigates cases involving the intersection of municipal bylaws and provincial legislation, a frequent occurrence in Vancouver's dense urban environment. Furthermore, the</w:t>
      </w:r>
      <w:r>
        <w:t xml:space="preserve"> </w:t>
      </w:r>
      <w:r>
        <w:rPr>
          <w:bCs/>
          <w:b/>
        </w:rPr>
        <w:t xml:space="preserve">Judge</w:t>
      </w:r>
      <w:r>
        <w:t xml:space="preserve"> </w:t>
      </w:r>
      <w:r>
        <w:t xml:space="preserve">has shown commendable diligence in applying the principles of</w:t>
      </w:r>
      <w:r>
        <w:t xml:space="preserve"> </w:t>
      </w:r>
      <w:r>
        <w:rPr>
          <w:iCs/>
          <w:i/>
        </w:rPr>
        <w:t xml:space="preserve">Van der Peet</w:t>
      </w:r>
      <w:r>
        <w:t xml:space="preserve"> </w:t>
      </w:r>
      <w:r>
        <w:t xml:space="preserve">and</w:t>
      </w:r>
      <w:r>
        <w:t xml:space="preserve"> </w:t>
      </w:r>
      <w:r>
        <w:rPr>
          <w:iCs/>
          <w:i/>
        </w:rPr>
        <w:t xml:space="preserve">Tsilhqot'in</w:t>
      </w:r>
      <w:r>
        <w:t xml:space="preserve"> </w:t>
      </w:r>
      <w:r>
        <w:t xml:space="preserve">where Indigenous rights are implicated, reflecting a necessary evolution in Canadian jurisprudence.</w:t>
      </w:r>
    </w:p>
    <w:bookmarkEnd w:id="22"/>
    <w:bookmarkEnd w:id="23"/>
    <w:bookmarkStart w:id="24" w:name="X55a8eb6bf8083da2609e928eaf342e2ce431513"/>
    <w:p>
      <w:pPr>
        <w:pStyle w:val="Heading2"/>
      </w:pPr>
      <w:r>
        <w:t xml:space="preserve">3. Judicial Temperament and Courtroom Management</w:t>
      </w:r>
    </w:p>
    <w:p>
      <w:pPr>
        <w:pStyle w:val="FirstParagraph"/>
      </w:pPr>
      <w:r>
        <w:t xml:space="preserve">The demeanor of a</w:t>
      </w:r>
      <w:r>
        <w:t xml:space="preserve"> </w:t>
      </w:r>
      <w:r>
        <w:rPr>
          <w:bCs/>
          <w:b/>
        </w:rPr>
        <w:t xml:space="preserve">Judge</w:t>
      </w:r>
      <w:r>
        <w:t xml:space="preserve"> </w:t>
      </w:r>
      <w:r>
        <w:t xml:space="preserve">is paramount to maintaining public confidence in the judiciary. This</w:t>
      </w:r>
      <w:r>
        <w:t xml:space="preserve"> </w:t>
      </w:r>
      <w:r>
        <w:rPr>
          <w:bCs/>
          <w:b/>
        </w:rPr>
        <w:t xml:space="preserve">Peer Review Report</w:t>
      </w:r>
      <w:r>
        <w:t xml:space="preserve"> </w:t>
      </w:r>
      <w:r>
        <w:t xml:space="preserve">evaluates the subject's temperament based on observations of courtroom interactions.</w:t>
      </w:r>
    </w:p>
    <w:p>
      <w:pPr>
        <w:pStyle w:val="BodyText"/>
      </w:pPr>
      <w:r>
        <w:rPr>
          <w:bCs/>
          <w:b/>
        </w:rPr>
        <w:t xml:space="preserve">Observation:</w:t>
      </w:r>
      <w:r>
        <w:t xml:space="preserve"> </w:t>
      </w:r>
      <w:r>
        <w:t xml:space="preserve">The</w:t>
      </w:r>
      <w:r>
        <w:t xml:space="preserve"> </w:t>
      </w:r>
      <w:r>
        <w:rPr>
          <w:bCs/>
          <w:b/>
        </w:rPr>
        <w:t xml:space="preserve">Judge</w:t>
      </w:r>
      <w:r>
        <w:t xml:space="preserve"> </w:t>
      </w:r>
      <w:r>
        <w:t xml:space="preserve">maintains a professional, calm, and authoritative presence. In the high-pressure environment of the Vancouver courts, where dockets are often congested, the</w:t>
      </w:r>
      <w:r>
        <w:t xml:space="preserve"> </w:t>
      </w:r>
      <w:r>
        <w:rPr>
          <w:bCs/>
          <w:b/>
        </w:rPr>
        <w:t xml:space="preserve">Judge</w:t>
      </w:r>
      <w:r>
        <w:t xml:space="preserve"> </w:t>
      </w:r>
      <w:r>
        <w:t xml:space="preserve">manages time efficiently without sacrificing the fairness of the proceedings.</w:t>
      </w:r>
    </w:p>
    <w:p>
      <w:pPr>
        <w:pStyle w:val="BodyText"/>
      </w:pPr>
      <w:r>
        <w:t xml:space="preserve">Feedback collected for this</w:t>
      </w:r>
      <w:r>
        <w:t xml:space="preserve"> </w:t>
      </w:r>
      <w:r>
        <w:rPr>
          <w:bCs/>
          <w:b/>
        </w:rPr>
        <w:t xml:space="preserve">Peer Review Report</w:t>
      </w:r>
      <w:r>
        <w:t xml:space="preserve"> </w:t>
      </w:r>
      <w:r>
        <w:t xml:space="preserve">suggests that the</w:t>
      </w:r>
      <w:r>
        <w:t xml:space="preserve"> </w:t>
      </w:r>
      <w:r>
        <w:rPr>
          <w:bCs/>
          <w:b/>
        </w:rPr>
        <w:t xml:space="preserve">Judge</w:t>
      </w:r>
      <w:r>
        <w:t xml:space="preserve"> </w:t>
      </w:r>
      <w:r>
        <w:t xml:space="preserve">treats all participants—counsel, self-represented litigants, and witnesses—with equal respect. This is particularly important in</w:t>
      </w:r>
      <w:r>
        <w:t xml:space="preserve"> </w:t>
      </w:r>
      <w:r>
        <w:rPr>
          <w:bCs/>
          <w:b/>
        </w:rPr>
        <w:t xml:space="preserve">Canada Vancouver</w:t>
      </w:r>
      <w:r>
        <w:t xml:space="preserve">, where a significant number of litigants appear without legal representation in family and small claims matters. The</w:t>
      </w:r>
      <w:r>
        <w:t xml:space="preserve"> </w:t>
      </w:r>
      <w:r>
        <w:rPr>
          <w:bCs/>
          <w:b/>
        </w:rPr>
        <w:t xml:space="preserve">Judge</w:t>
      </w:r>
      <w:r>
        <w:t xml:space="preserve"> </w:t>
      </w:r>
      <w:r>
        <w:t xml:space="preserve">has been observed providing necessary guidance to self-represented parties to ensure procedural fairness, thereby upholding the integrity of the justice system.</w:t>
      </w:r>
    </w:p>
    <w:p>
      <w:pPr>
        <w:pStyle w:val="BodyText"/>
      </w:pPr>
      <w:r>
        <w:t xml:space="preserve">Furthermore, the</w:t>
      </w:r>
      <w:r>
        <w:t xml:space="preserve"> </w:t>
      </w:r>
      <w:r>
        <w:rPr>
          <w:bCs/>
          <w:b/>
        </w:rPr>
        <w:t xml:space="preserve">Judge</w:t>
      </w:r>
      <w:r>
        <w:t xml:space="preserve"> </w:t>
      </w:r>
      <w:r>
        <w:t xml:space="preserve">demonstrates patience and impartiality when dealing with contentious issues. There are no recorded instances of bias, prejudice, or inappropriate conduct that would undermine the reputation of the judiciary in British Columbia.</w:t>
      </w:r>
    </w:p>
    <w:bookmarkEnd w:id="24"/>
    <w:bookmarkStart w:id="25" w:name="integrity-and-ethical-standards"/>
    <w:p>
      <w:pPr>
        <w:pStyle w:val="Heading2"/>
      </w:pPr>
      <w:r>
        <w:t xml:space="preserve">4. Integrity and Ethical Standards</w:t>
      </w:r>
    </w:p>
    <w:p>
      <w:pPr>
        <w:pStyle w:val="FirstParagraph"/>
      </w:pPr>
      <w:r>
        <w:t xml:space="preserve">Integrity is the cornerstone of the judicial office. This</w:t>
      </w:r>
      <w:r>
        <w:t xml:space="preserve"> </w:t>
      </w:r>
      <w:r>
        <w:rPr>
          <w:bCs/>
          <w:b/>
        </w:rPr>
        <w:t xml:space="preserve">Peer Review Report</w:t>
      </w:r>
      <w:r>
        <w:t xml:space="preserve"> </w:t>
      </w:r>
      <w:r>
        <w:t xml:space="preserve">confirms that the</w:t>
      </w:r>
      <w:r>
        <w:t xml:space="preserve"> </w:t>
      </w:r>
      <w:r>
        <w:rPr>
          <w:bCs/>
          <w:b/>
        </w:rPr>
        <w:t xml:space="preserve">Judge</w:t>
      </w:r>
      <w:r>
        <w:t xml:space="preserve"> </w:t>
      </w:r>
      <w:r>
        <w:t xml:space="preserve">adheres strictly to the ethical guidelines set forth by the Canadian Judicial Council. The subject has maintained appropriate boundaries with the legal community in</w:t>
      </w:r>
      <w:r>
        <w:t xml:space="preserve"> </w:t>
      </w:r>
      <w:r>
        <w:rPr>
          <w:bCs/>
          <w:b/>
        </w:rPr>
        <w:t xml:space="preserve">Canada Vancouver</w:t>
      </w:r>
      <w:r>
        <w:t xml:space="preserve">, avoiding any appearance of impropriety or conflict of interest.</w:t>
      </w:r>
    </w:p>
    <w:p>
      <w:pPr>
        <w:pStyle w:val="BodyText"/>
      </w:pPr>
      <w:r>
        <w:t xml:space="preserve">The review also examined the</w:t>
      </w:r>
      <w:r>
        <w:t xml:space="preserve"> </w:t>
      </w:r>
      <w:r>
        <w:rPr>
          <w:bCs/>
          <w:b/>
        </w:rPr>
        <w:t xml:space="preserve">Judge</w:t>
      </w:r>
      <w:r>
        <w:t xml:space="preserve">'s conduct outside the courtroom. It is essential that a</w:t>
      </w:r>
      <w:r>
        <w:t xml:space="preserve"> </w:t>
      </w:r>
      <w:r>
        <w:rPr>
          <w:bCs/>
          <w:b/>
        </w:rPr>
        <w:t xml:space="preserve">Judge</w:t>
      </w:r>
      <w:r>
        <w:t xml:space="preserve"> </w:t>
      </w:r>
      <w:r>
        <w:t xml:space="preserve">in a public-facing role within a major city like Vancouver maintains a private life that does not bring the office into disrepute. The findings of this report indicate that the subject's extrajudicial activities are consistent with the dignity of the office.</w:t>
      </w:r>
    </w:p>
    <w:bookmarkEnd w:id="25"/>
    <w:bookmarkStart w:id="26" w:name="recommendations-and-conclusion"/>
    <w:p>
      <w:pPr>
        <w:pStyle w:val="Heading2"/>
      </w:pPr>
      <w:r>
        <w:t xml:space="preserve">5. Recommendations and Conclusion</w:t>
      </w:r>
    </w:p>
    <w:p>
      <w:pPr>
        <w:pStyle w:val="FirstParagraph"/>
      </w:pPr>
      <w:r>
        <w:t xml:space="preserve">Based on the comprehensive analysis detailed in this</w:t>
      </w:r>
      <w:r>
        <w:t xml:space="preserve"> </w:t>
      </w:r>
      <w:r>
        <w:rPr>
          <w:bCs/>
          <w:b/>
        </w:rPr>
        <w:t xml:space="preserve">Peer Review Report</w:t>
      </w:r>
      <w:r>
        <w:t xml:space="preserve">, the panel concludes that the</w:t>
      </w:r>
      <w:r>
        <w:t xml:space="preserve"> </w:t>
      </w:r>
      <w:r>
        <w:rPr>
          <w:bCs/>
          <w:b/>
        </w:rPr>
        <w:t xml:space="preserve">Judge</w:t>
      </w:r>
      <w:r>
        <w:t xml:space="preserve"> </w:t>
      </w:r>
      <w:r>
        <w:t xml:space="preserve">performs their duties with competence, integrity, and dedication. The subject is well-suited to the challenges presented by the legal system in</w:t>
      </w:r>
      <w:r>
        <w:t xml:space="preserve"> </w:t>
      </w:r>
      <w:r>
        <w:rPr>
          <w:bCs/>
          <w:b/>
        </w:rPr>
        <w:t xml:space="preserve">Canada Vancouver</w:t>
      </w:r>
      <w:r>
        <w:t xml:space="preserve">.</w:t>
      </w:r>
    </w:p>
    <w:p>
      <w:pPr>
        <w:pStyle w:val="BodyText"/>
      </w:pPr>
      <w:r>
        <w:t xml:space="preserve">While the performance is rated as satisfactory to excellent, the following recommendations are made for continued professional development:</w:t>
      </w:r>
    </w:p>
    <w:p>
      <w:pPr>
        <w:numPr>
          <w:ilvl w:val="0"/>
          <w:numId w:val="1001"/>
        </w:numPr>
        <w:pStyle w:val="Compact"/>
      </w:pPr>
      <w:r>
        <w:rPr>
          <w:bCs/>
          <w:b/>
        </w:rPr>
        <w:t xml:space="preserve">Continuing Education:</w:t>
      </w:r>
      <w:r>
        <w:t xml:space="preserve"> </w:t>
      </w:r>
      <w:r>
        <w:t xml:space="preserve">It is recommended that the</w:t>
      </w:r>
      <w:r>
        <w:t xml:space="preserve"> </w:t>
      </w:r>
      <w:r>
        <w:rPr>
          <w:bCs/>
          <w:b/>
        </w:rPr>
        <w:t xml:space="preserve">Judge</w:t>
      </w:r>
      <w:r>
        <w:t xml:space="preserve"> </w:t>
      </w:r>
      <w:r>
        <w:t xml:space="preserve">participate in advanced seminars regarding emerging technologies in evidence, particularly digital forensics, which are increasingly relevant in Vancouver's tech-centric economy.</w:t>
      </w:r>
    </w:p>
    <w:p>
      <w:pPr>
        <w:numPr>
          <w:ilvl w:val="0"/>
          <w:numId w:val="1001"/>
        </w:numPr>
        <w:pStyle w:val="Compact"/>
      </w:pPr>
      <w:r>
        <w:rPr>
          <w:bCs/>
          <w:b/>
        </w:rPr>
        <w:t xml:space="preserve">Indigenous Law Training:</w:t>
      </w:r>
      <w:r>
        <w:t xml:space="preserve"> </w:t>
      </w:r>
      <w:r>
        <w:t xml:space="preserve">Given the ongoing reconciliation efforts in British Columbia, further specialized training in Indigenous legal traditions would enhance the</w:t>
      </w:r>
      <w:r>
        <w:t xml:space="preserve"> </w:t>
      </w:r>
      <w:r>
        <w:rPr>
          <w:bCs/>
          <w:b/>
        </w:rPr>
        <w:t xml:space="preserve">Judge</w:t>
      </w:r>
      <w:r>
        <w:t xml:space="preserve">'s ability to deliver culturally responsive justice.</w:t>
      </w:r>
    </w:p>
    <w:p>
      <w:pPr>
        <w:numPr>
          <w:ilvl w:val="0"/>
          <w:numId w:val="1001"/>
        </w:numPr>
        <w:pStyle w:val="Compact"/>
      </w:pPr>
      <w:r>
        <w:rPr>
          <w:bCs/>
          <w:b/>
        </w:rPr>
        <w:t xml:space="preserve">Case Management:</w:t>
      </w:r>
      <w:r>
        <w:t xml:space="preserve"> </w:t>
      </w:r>
      <w:r>
        <w:t xml:space="preserve">While efficient, the</w:t>
      </w:r>
      <w:r>
        <w:t xml:space="preserve"> </w:t>
      </w:r>
      <w:r>
        <w:rPr>
          <w:bCs/>
          <w:b/>
        </w:rPr>
        <w:t xml:space="preserve">Judge</w:t>
      </w:r>
      <w:r>
        <w:t xml:space="preserve"> </w:t>
      </w:r>
      <w:r>
        <w:t xml:space="preserve">is encouraged to explore alternative dispute resolution mechanisms more frequently to alleviate the backlog in Vancouver courts.</w:t>
      </w:r>
    </w:p>
    <w:p>
      <w:pPr>
        <w:pStyle w:val="FirstParagraph"/>
      </w:pPr>
      <w:r>
        <w:t xml:space="preserve">In summary,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valuable asset to the judiciary of British Columbia. Their contributions to the administration of justice in</w:t>
      </w:r>
      <w:r>
        <w:t xml:space="preserve"> </w:t>
      </w:r>
      <w:r>
        <w:rPr>
          <w:bCs/>
          <w:b/>
        </w:rPr>
        <w:t xml:space="preserve">Canada Vancouver</w:t>
      </w:r>
      <w:r>
        <w:t xml:space="preserve"> </w:t>
      </w:r>
      <w:r>
        <w:t xml:space="preserve">are significant, ensuring that the courts remain a fair, accessible, and respected institution for all residents.</w:t>
      </w:r>
    </w:p>
    <w:p>
      <w:pPr>
        <w:pStyle w:val="BodyText"/>
      </w:pPr>
      <w:r>
        <w:rPr>
          <w:bCs/>
          <w:b/>
        </w:rPr>
        <w:t xml:space="preserve">Prepared by:</w:t>
      </w:r>
    </w:p>
    <w:p>
      <w:pPr>
        <w:pStyle w:val="BodyText"/>
      </w:pPr>
      <w:r>
        <w:t xml:space="preserve">Senior Review Panel Chair</w:t>
      </w:r>
      <w:r>
        <w:br/>
      </w:r>
      <w:r>
        <w:t xml:space="preserve">Judicial Advisory Committee</w:t>
      </w:r>
      <w:r>
        <w:br/>
      </w:r>
      <w:r>
        <w:t xml:space="preserve">British Columbia</w:t>
      </w:r>
    </w:p>
    <w:p>
      <w:pPr>
        <w:pStyle w:val="BodyText"/>
      </w:pPr>
      <w:r>
        <w:rPr>
          <w:bCs/>
          <w:b/>
        </w:rPr>
        <w:t xml:space="preserve">Disclaimer:</w:t>
      </w:r>
      <w:r>
        <w:t xml:space="preserve"> </w:t>
      </w:r>
      <w:r>
        <w:t xml:space="preserve">This document is a simulated Peer Review Report created for illustrative and educational purposes. It does not represent an actual evaluation of any specific individual or official document from the courts of Canada Vancouver or the Canadian Judicial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Assessment</dc:title>
  <dc:creator/>
  <dc:language>en</dc:language>
  <cp:keywords/>
  <dcterms:created xsi:type="dcterms:W3CDTF">2026-10-10T08:06:41Z</dcterms:created>
  <dcterms:modified xsi:type="dcterms:W3CDTF">2026-10-10T08:06:41Z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