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bookmarkStart w:id="31" w:name="Xb3a39476a87361a95de5ef3e13942a79e8e2770"/>
    <w:p>
      <w:pPr>
        <w:pStyle w:val="Heading1"/>
      </w:pPr>
      <w:r>
        <w:t xml:space="preserve">Peer Review Report: Judicial Performance Evaluation</w:t>
      </w:r>
    </w:p>
    <w:p>
      <w:pPr>
        <w:pStyle w:val="FirstParagraph"/>
      </w:pPr>
      <w:r>
        <w:rPr>
          <w:bCs/>
          <w:b/>
        </w:rPr>
        <w:t xml:space="preserve">Subject:</w:t>
      </w:r>
      <w:r>
        <w:t xml:space="preserve"> </w:t>
      </w:r>
      <w:r>
        <w:t xml:space="preserve">Judicial Competency and Professional Conduct</w:t>
      </w:r>
      <w:r>
        <w:br/>
      </w:r>
      <w:r>
        <w:rPr>
          <w:bCs/>
          <w:b/>
        </w:rPr>
        <w:t xml:space="preserve">Role:</w:t>
      </w:r>
      <w:r>
        <w:t xml:space="preserve"> </w:t>
      </w:r>
      <w:r>
        <w:t xml:space="preserve">Judge</w:t>
      </w:r>
      <w:r>
        <w:br/>
      </w:r>
      <w:r>
        <w:rPr>
          <w:bCs/>
          <w:b/>
        </w:rPr>
        <w:t xml:space="preserve">Location:</w:t>
      </w:r>
      <w:r>
        <w:t xml:space="preserve"> </w:t>
      </w:r>
      <w:r>
        <w:t xml:space="preserve">Intermediate People's Court, China Guangzhou</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Annual Peer Assessment</w:t>
      </w:r>
      <w:r>
        <w:br/>
      </w: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ethical conduct, and judicial reasoning capabilities of a sitting Judge within the judicial system of China Guangzhou. The purpose of this document is to provide a structured, objective, and constructive analysis based on observations of court proceedings, case file reviews, and feedback from legal peers. The evaluation focuses on the Judge's adherence to the Civil Procedure Law and Criminal Procedure Law of the People's Republic of China, as well as their contribution to the efficiency and integrity of the Guangzhou court system.</w:t>
      </w:r>
    </w:p>
    <w:bookmarkEnd w:id="20"/>
    <w:bookmarkStart w:id="21" w:name="X0a69c5a90efe51668b36ab354e096a758179188"/>
    <w:p>
      <w:pPr>
        <w:pStyle w:val="Heading2"/>
      </w:pPr>
      <w:r>
        <w:t xml:space="preserve">2. Contextual Framework: The Guangzhou Judicial Environment</w:t>
      </w:r>
    </w:p>
    <w:p>
      <w:pPr>
        <w:pStyle w:val="FirstParagraph"/>
      </w:pPr>
      <w:r>
        <w:t xml:space="preserve">The role of a Judge in China Guangzhou is particularly demanding due to the city's status as a major international trade hub and a center for technological innovation. The courts in this region frequently handle complex cross-border commercial disputes, intellectual property cases, and high-volume civil litigation. Consequently, the standards for judicial performance in Guangzhou are exceptionally high. This Peer Review Report assesses the subject Judge against these rigorous regional standards, emphasizing their ability to navigate the intersection of local regulations and international commercial practices.</w:t>
      </w:r>
    </w:p>
    <w:p>
      <w:pPr>
        <w:pStyle w:val="BodyText"/>
      </w:pPr>
      <w:r>
        <w:t xml:space="preserve">Furthermore, the evaluation considers the ongoing judicial reforms in China, which prioritize transparency, the reduction of case backlogs, and the enhancement of public trust in the judiciary. The Judge's performance is measured not only by legal accuracy but also by their alignment with these broader systemic goals within the Guangdong province.</w:t>
      </w:r>
    </w:p>
    <w:bookmarkEnd w:id="21"/>
    <w:bookmarkStart w:id="24" w:name="Xd82430a106f77050c9589984939b2647102bc67"/>
    <w:p>
      <w:pPr>
        <w:pStyle w:val="Heading2"/>
      </w:pPr>
      <w:r>
        <w:t xml:space="preserve">3. Assessment of Legal Competence and Reasoning</w:t>
      </w:r>
    </w:p>
    <w:bookmarkStart w:id="22" w:name="application-of-law"/>
    <w:p>
      <w:pPr>
        <w:pStyle w:val="Heading3"/>
      </w:pPr>
      <w:r>
        <w:t xml:space="preserve">3.1 Application of Law</w:t>
      </w:r>
    </w:p>
    <w:p>
      <w:pPr>
        <w:pStyle w:val="FirstParagraph"/>
      </w:pPr>
      <w:r>
        <w:t xml:space="preserve">The Judge demonstrates a profound understanding of statutory law and judicial interpretations. In the cases reviewed, the application of legal principles was precise and consistent. The Judge effectively distinguishes between binding precedents and persuasive authority, ensuring that rulings are grounded in established legal frameworks. This is particularly evident in complex contract disputes common in the Guangzhou economic zone, where the Judge has shown the ability to interpret ambiguous clauses with clarity and fairness.</w:t>
      </w:r>
    </w:p>
    <w:bookmarkEnd w:id="22"/>
    <w:bookmarkStart w:id="23" w:name="quality-of-judgments"/>
    <w:p>
      <w:pPr>
        <w:pStyle w:val="Heading3"/>
      </w:pPr>
      <w:r>
        <w:t xml:space="preserve">3.2 Quality of Judgments</w:t>
      </w:r>
    </w:p>
    <w:p>
      <w:pPr>
        <w:pStyle w:val="FirstParagraph"/>
      </w:pPr>
      <w:r>
        <w:t xml:space="preserve">The written judgments produced by the Judge are characterized by logical coherence and thoroughness. The reasoning provided in the verdicts is detailed, addressing the core arguments presented by both the prosecution and defense, or plaintiff and defendant. This transparency in reasoning is crucial for maintaining the legitimacy of the court. The Peer Review Panel notes that the Judge's ability to articulate complex legal concepts in a clear manner significantly reduces the likelihood of unnecessary appeals, thereby contributing to judicial efficiency.</w:t>
      </w:r>
    </w:p>
    <w:bookmarkEnd w:id="23"/>
    <w:bookmarkEnd w:id="24"/>
    <w:bookmarkStart w:id="27" w:name="X46acf8d3aa2ab4b684fa8a1063804009c94434f"/>
    <w:p>
      <w:pPr>
        <w:pStyle w:val="Heading2"/>
      </w:pPr>
      <w:r>
        <w:t xml:space="preserve">4. Courtroom Management and Procedural Conduct</w:t>
      </w:r>
    </w:p>
    <w:bookmarkStart w:id="25" w:name="impartiality-and-neutrality"/>
    <w:p>
      <w:pPr>
        <w:pStyle w:val="Heading3"/>
      </w:pPr>
      <w:r>
        <w:t xml:space="preserve">4.1 Impartiality and Neutrality</w:t>
      </w:r>
    </w:p>
    <w:p>
      <w:pPr>
        <w:pStyle w:val="FirstParagraph"/>
      </w:pPr>
      <w:r>
        <w:t xml:space="preserve">A cornerstone of the Judge's performance is their unwavering commitment to impartiality. Throughout the observed proceedings, the Judge maintained a neutral demeanor, treating all parties with equal respect regardless of their status or background. There were no indications of bias or external influence. This strict adherence to neutrality is vital in China Guangzhou, where high-stakes commercial interests often intersect with local dynamics.</w:t>
      </w:r>
    </w:p>
    <w:bookmarkEnd w:id="25"/>
    <w:bookmarkStart w:id="26" w:name="efficiency-and-case-management"/>
    <w:p>
      <w:pPr>
        <w:pStyle w:val="Heading3"/>
      </w:pPr>
      <w:r>
        <w:t xml:space="preserve">4.2 Efficiency and Case Management</w:t>
      </w:r>
    </w:p>
    <w:p>
      <w:pPr>
        <w:pStyle w:val="FirstParagraph"/>
      </w:pPr>
      <w:r>
        <w:t xml:space="preserve">The Judge exhibits strong case management skills. Proceedings are conducted in an orderly fashion, with strict adherence to procedural timelines. The Judge effectively controls the pace of the trial, ensuring that irrelevant arguments are curtailed while allowing sufficient time for substantive evidence to be presented. This efficiency is critical in addressing the high caseload typical of Guangzhou's courts. The Peer Review Report highlights the Judge's proactive approach to pre-trial conferences, which has resulted in a notable reduction in trial duration for several complex cases.</w:t>
      </w:r>
    </w:p>
    <w:bookmarkEnd w:id="26"/>
    <w:bookmarkEnd w:id="27"/>
    <w:bookmarkStart w:id="28" w:name="professional-ethics-and-integrity"/>
    <w:p>
      <w:pPr>
        <w:pStyle w:val="Heading2"/>
      </w:pPr>
      <w:r>
        <w:t xml:space="preserve">5. Professional Ethics and Integrity</w:t>
      </w:r>
    </w:p>
    <w:p>
      <w:pPr>
        <w:pStyle w:val="FirstParagraph"/>
      </w:pPr>
      <w:r>
        <w:t xml:space="preserve">The Judge adheres strictly to the Code of Professional Ethics for Judges in China. There is no evidence of misconduct, corruption, or unethical behavior. The Judge maintains appropriate boundaries with legal practitioners and parties involved in cases. Furthermore, the Judge actively participates in continuing legal education and professional development programs, demonstrating a commitment to staying current with evolving legal standards and judicial technologies. This dedication to professional growth is highly commendable and sets a positive example for junior judicial staff.</w:t>
      </w:r>
    </w:p>
    <w:bookmarkEnd w:id="28"/>
    <w:bookmarkStart w:id="29" w:name="Xda79409093af40bd3d15ed7d2a5582dbca223f1"/>
    <w:p>
      <w:pPr>
        <w:pStyle w:val="Heading2"/>
      </w:pPr>
      <w:r>
        <w:t xml:space="preserve">6. Areas for Improvement and Recommendations</w:t>
      </w:r>
    </w:p>
    <w:p>
      <w:pPr>
        <w:pStyle w:val="FirstParagraph"/>
      </w:pPr>
      <w:r>
        <w:t xml:space="preserve">While the Judge's performance is exemplary, this Peer Review Report identifies a few areas for potential enhancement:</w:t>
      </w:r>
    </w:p>
    <w:p>
      <w:pPr>
        <w:numPr>
          <w:ilvl w:val="0"/>
          <w:numId w:val="1001"/>
        </w:numPr>
        <w:pStyle w:val="Compact"/>
      </w:pPr>
      <w:r>
        <w:rPr>
          <w:bCs/>
          <w:b/>
        </w:rPr>
        <w:t xml:space="preserve">Integration of Digital Tools:</w:t>
      </w:r>
      <w:r>
        <w:t xml:space="preserve"> </w:t>
      </w:r>
      <w:r>
        <w:t xml:space="preserve">While proficient, the Judge could further leverage the smart court technologies being implemented in Guangzhou to streamline evidence presentation and case tracking.</w:t>
      </w:r>
    </w:p>
    <w:p>
      <w:pPr>
        <w:numPr>
          <w:ilvl w:val="0"/>
          <w:numId w:val="1001"/>
        </w:numPr>
        <w:pStyle w:val="Compact"/>
      </w:pPr>
      <w:r>
        <w:rPr>
          <w:bCs/>
          <w:b/>
        </w:rPr>
        <w:t xml:space="preserve">Mediation Techniques:</w:t>
      </w:r>
      <w:r>
        <w:t xml:space="preserve"> </w:t>
      </w:r>
      <w:r>
        <w:t xml:space="preserve">Given the emphasis on "Fengqiao Experience" in Chinese judicial practice, enhancing mediation skills to resolve disputes out of court could further reduce the burden on the judicial system.</w:t>
      </w:r>
    </w:p>
    <w:bookmarkEnd w:id="29"/>
    <w:bookmarkStart w:id="30" w:name="conclusion"/>
    <w:p>
      <w:pPr>
        <w:pStyle w:val="Heading2"/>
      </w:pPr>
      <w:r>
        <w:t xml:space="preserve">7. Conclusion</w:t>
      </w:r>
    </w:p>
    <w:p>
      <w:pPr>
        <w:pStyle w:val="FirstParagraph"/>
      </w:pPr>
      <w:r>
        <w:t xml:space="preserve">In conclusion, this Peer Review Report affirms that the Judge under review is a highly competent, ethical, and efficient legal professional. Their contributions to the judicial system in China Guangzhou are significant, upholding the rule of law and ensuring justice is served with integrity. The Judge's ability to handle complex cases with precision and fairness makes them a valuable asset to the court. It is the recommendation of this review panel that the Judge be recognized for their outstanding performance and encouraged to continue their professional development in the areas identified above.</w:t>
      </w:r>
    </w:p>
    <w:bookmarkEnd w:id="30"/>
    <w:p>
      <w:pPr>
        <w:pStyle w:val="BodyText"/>
      </w:pPr>
      <w:r>
        <w:t xml:space="preserve">Lead Reviewer</w:t>
      </w:r>
      <w:r>
        <w:br/>
      </w:r>
      <w:r>
        <w:t xml:space="preserve">Senior Judge</w:t>
      </w:r>
    </w:p>
    <w:p>
      <w:pPr>
        <w:pStyle w:val="BodyText"/>
      </w:pPr>
      <w:r>
        <w:t xml:space="preserve">Review Committee Chair</w:t>
      </w:r>
      <w:r>
        <w:br/>
      </w:r>
      <w:r>
        <w:t xml:space="preserve">Judicial Administration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2026-10-10T07:08:37Z</dcterms:created>
  <dcterms:modified xsi:type="dcterms:W3CDTF">2026-10-10T07:08:37Z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