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Shanghai</w:t>
      </w:r>
    </w:p>
    <w:bookmarkStart w:id="20" w:name="Xb3a39476a87361a95de5ef3e13942a79e8e2770"/>
    <w:p>
      <w:pPr>
        <w:pStyle w:val="Heading1"/>
      </w:pPr>
      <w:r>
        <w:t xml:space="preserve">Peer Review Report: Judicial Performance Evaluation</w:t>
      </w:r>
    </w:p>
    <w:p>
      <w:pPr>
        <w:pStyle w:val="FirstParagraph"/>
      </w:pPr>
      <w:r>
        <w:t xml:space="preserve">Shanghai Municipal High People's Court — Judicial Quality Assurance Division</w:t>
      </w:r>
    </w:p>
    <w:bookmarkEnd w:id="20"/>
    <w:p>
      <w:pPr>
        <w:pStyle w:val="BodyText"/>
      </w:pPr>
      <w:r>
        <w:rPr>
          <w:bCs/>
          <w:b/>
        </w:rPr>
        <w:t xml:space="preserve">Report ID:</w:t>
      </w:r>
      <w:r>
        <w:t xml:space="preserve"> </w:t>
      </w:r>
      <w:r>
        <w:t xml:space="preserve">SH-JPR-2023-0892</w:t>
      </w:r>
    </w:p>
    <w:p>
      <w:pPr>
        <w:pStyle w:val="BodyText"/>
      </w:pPr>
      <w:r>
        <w:rPr>
          <w:bCs/>
          <w:b/>
        </w:rPr>
        <w:t xml:space="preserve">Date of Review:</w:t>
      </w:r>
      <w:r>
        <w:t xml:space="preserve"> </w:t>
      </w:r>
      <w:r>
        <w:t xml:space="preserve">October 24, 2023</w:t>
      </w:r>
    </w:p>
    <w:p>
      <w:pPr>
        <w:pStyle w:val="BodyText"/>
      </w:pPr>
      <w:r>
        <w:rPr>
          <w:bCs/>
          <w:b/>
        </w:rPr>
        <w:t xml:space="preserve">Subject Judge:</w:t>
      </w:r>
      <w:r>
        <w:t xml:space="preserve"> </w:t>
      </w:r>
      <w:r>
        <w:t xml:space="preserve">Hon. Judge Li Wei</w:t>
      </w:r>
    </w:p>
    <w:p>
      <w:pPr>
        <w:pStyle w:val="BodyText"/>
      </w:pPr>
      <w:r>
        <w:rPr>
          <w:bCs/>
          <w:b/>
        </w:rPr>
        <w:t xml:space="preserve">Division:</w:t>
      </w:r>
      <w:r>
        <w:t xml:space="preserve"> </w:t>
      </w:r>
      <w:r>
        <w:t xml:space="preserve">Civil Division, Pudong New Area People's Court</w:t>
      </w:r>
    </w:p>
    <w:p>
      <w:pPr>
        <w:pStyle w:val="BodyText"/>
      </w:pPr>
      <w:r>
        <w:rPr>
          <w:bCs/>
          <w:b/>
        </w:rPr>
        <w:t xml:space="preserve">Review Panel Lead:</w:t>
      </w:r>
      <w:r>
        <w:t xml:space="preserve"> </w:t>
      </w:r>
      <w:r>
        <w:t xml:space="preserve">Senior Judge Zhang Min</w:t>
      </w:r>
    </w:p>
    <w:p>
      <w:pPr>
        <w:pStyle w:val="BodyText"/>
      </w:pPr>
      <w:r>
        <w:rPr>
          <w:bCs/>
          <w:b/>
        </w:rPr>
        <w:t xml:space="preserve">Location:</w:t>
      </w:r>
      <w:r>
        <w:t xml:space="preserve"> </w:t>
      </w:r>
      <w:r>
        <w:t xml:space="preserve">China Shanghai</w:t>
      </w:r>
    </w:p>
    <w:bookmarkStart w:id="21" w:name="executive-summary"/>
    <w:p>
      <w:pPr>
        <w:pStyle w:val="Heading2"/>
      </w:pPr>
      <w:r>
        <w:t xml:space="preserve">1. Executive Summary</w:t>
      </w:r>
    </w:p>
    <w:p>
      <w:pPr>
        <w:pStyle w:val="FirstParagraph"/>
      </w:pPr>
      <w:r>
        <w:t xml:space="preserve">This Peer Review Report has been commissioned to evaluate the judicial conduct, legal reasoning, and procedural adherence of the subject Judge within the jurisdiction of China Shanghai. As Shanghai continues to position itself as a global hub for international trade and dispute resolution, the integrity and efficiency of its judiciary are paramount. This report assesses the Judge's performance against the rigorous standards set by the Supreme People's Court and the Shanghai Municipal High People's Court. The review focuses on case management, application of law, ethical conduct, and the integration of digital justice tools prevalent in Shanghai's modernized court system.</w:t>
      </w:r>
    </w:p>
    <w:bookmarkEnd w:id="21"/>
    <w:bookmarkStart w:id="22" w:name="scope-and-methodology"/>
    <w:p>
      <w:pPr>
        <w:pStyle w:val="Heading2"/>
      </w:pPr>
      <w:r>
        <w:t xml:space="preserve">2. Scope and Methodology</w:t>
      </w:r>
    </w:p>
    <w:p>
      <w:pPr>
        <w:pStyle w:val="FirstParagraph"/>
      </w:pPr>
      <w:r>
        <w:t xml:space="preserve">The evaluation methodology employed for this Peer Review Report is comprehensive and multi-faceted. It involves a detailed audit of fifty (50) randomly selected case files adjudicated by the Judge over the past twelve months. These cases span commercial disputes, intellectual property rights, and civil litigation, reflecting the diverse legal landscape of Shanghai.</w:t>
      </w:r>
    </w:p>
    <w:p>
      <w:pPr>
        <w:pStyle w:val="BodyText"/>
      </w:pPr>
      <w:r>
        <w:t xml:space="preserve">Furthermore, the review panel conducted observational assessments of live court proceedings and analyzed feedback from legal practitioners and litigants. The assessment criteria are aligned with the "Performance Evaluation Measures for Judges" issued by the Supreme People's Court, ensuring that the evaluation is consistent with national judicial policies while addressing the specific operational context of China Shanghai.</w:t>
      </w:r>
    </w:p>
    <w:bookmarkEnd w:id="22"/>
    <w:bookmarkStart w:id="23" w:name="Xe7cb0e34e3e3d03c871d137408e15a99a2d1020"/>
    <w:p>
      <w:pPr>
        <w:pStyle w:val="Heading2"/>
      </w:pPr>
      <w:r>
        <w:t xml:space="preserve">3. Assessment of Legal Reasoning and Application of Law</w:t>
      </w:r>
    </w:p>
    <w:p>
      <w:pPr>
        <w:pStyle w:val="FirstParagraph"/>
      </w:pPr>
      <w:r>
        <w:t xml:space="preserve">A primary focus of this Peer Review Report is the quality of the Judge's written judgments. The analysis indicates a high level of proficiency in interpreting complex statutory frameworks. The Judge demonstrates a thorough understanding of the Civil Code of the People's Republic of China and relevant judicial interpretations.</w:t>
      </w:r>
    </w:p>
    <w:p>
      <w:pPr>
        <w:pStyle w:val="BodyText"/>
      </w:pPr>
      <w:r>
        <w:t xml:space="preserve">In cases involving international commercial contracts, the Judge has shown particular competence in applying conflict of law principles, a critical skill for a Judge operating in Shanghai, a city with significant foreign investment. The reasoning provided in the judgments is logical, well-structured, and cites precedents appropriately. However, the review panel notes that in three instances, the explanation regarding the application of local Shanghai regulations could have been more explicit to enhance transparency for non-local litigants.</w:t>
      </w:r>
    </w:p>
    <w:bookmarkEnd w:id="23"/>
    <w:bookmarkStart w:id="24" w:name="procedural-adherence-and-case-management"/>
    <w:p>
      <w:pPr>
        <w:pStyle w:val="Heading2"/>
      </w:pPr>
      <w:r>
        <w:t xml:space="preserve">4. Procedural Adherence and Case Management</w:t>
      </w:r>
    </w:p>
    <w:p>
      <w:pPr>
        <w:pStyle w:val="FirstParagraph"/>
      </w:pPr>
      <w:r>
        <w:t xml:space="preserve">Efficiency is a cornerstone of the judicial reform initiatives in China Shanghai. This Peer Review Report evaluates the Judge's ability to manage caseloads effectively while maintaining procedural fairness. The data shows that the Judge's average case duration is 12% below the court's average, indicating strong case management skills.</w:t>
      </w:r>
    </w:p>
    <w:p>
      <w:pPr>
        <w:pStyle w:val="BodyText"/>
      </w:pPr>
      <w:r>
        <w:t xml:space="preserve">The Judge has effectively utilized the Shanghai Court's online litigation service platform, facilitating remote hearings and electronic document submission. This digital proficiency is essential for maintaining the high throughput required in Shanghai's busy courts. The review confirms that the Judge strictly adheres to statutory time limits for rulings and ensures that all parties are given adequate opportunity to present their evidence, thereby upholding the principles of due process.</w:t>
      </w:r>
    </w:p>
    <w:bookmarkEnd w:id="24"/>
    <w:bookmarkStart w:id="25" w:name="judicial-ethics-and-professional-conduct"/>
    <w:p>
      <w:pPr>
        <w:pStyle w:val="Heading2"/>
      </w:pPr>
      <w:r>
        <w:t xml:space="preserve">5. Judicial Ethics and Professional Conduct</w:t>
      </w:r>
    </w:p>
    <w:p>
      <w:pPr>
        <w:pStyle w:val="FirstParagraph"/>
      </w:pPr>
      <w:r>
        <w:t xml:space="preserve">The integrity of the judiciary is non-negotiable. This section of the Peer Review Report examines the Judge's adherence to the Code of Conduct for Judges. There were no reports of corruption, bias, or ex parte communications during the review period. The Judge maintains a professional demeanor in the courtroom, treating all participants with respect and impartiality.</w:t>
      </w:r>
    </w:p>
    <w:p>
      <w:pPr>
        <w:pStyle w:val="BodyText"/>
      </w:pPr>
      <w:r>
        <w:t xml:space="preserve">Observations of courtroom interactions suggest that the Judge exercises appropriate control over proceedings, preventing unnecessary delays while ensuring that the voices of litigants are heard. This balance is crucial for maintaining public trust in the judicial system of China Shanghai.</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support the continued professional growth of the Judge:</w:t>
      </w:r>
    </w:p>
    <w:p>
      <w:pPr>
        <w:numPr>
          <w:ilvl w:val="0"/>
          <w:numId w:val="1001"/>
        </w:numPr>
        <w:pStyle w:val="Compact"/>
      </w:pPr>
      <w:r>
        <w:rPr>
          <w:bCs/>
          <w:b/>
        </w:rPr>
        <w:t xml:space="preserve">Enhanced Clarity in Local Regulation Application:</w:t>
      </w:r>
      <w:r>
        <w:t xml:space="preserve"> </w:t>
      </w:r>
      <w:r>
        <w:t xml:space="preserve">It is recommended that the Judge provide more detailed explanations when applying specific Shanghai municipal regulations, particularly in cases involving foreign entities, to improve the accessibility of judgments.</w:t>
      </w:r>
    </w:p>
    <w:p>
      <w:pPr>
        <w:numPr>
          <w:ilvl w:val="0"/>
          <w:numId w:val="1001"/>
        </w:numPr>
        <w:pStyle w:val="Compact"/>
      </w:pPr>
      <w:r>
        <w:rPr>
          <w:bCs/>
          <w:b/>
        </w:rPr>
        <w:t xml:space="preserve">Advanced Training in International Arbitration:</w:t>
      </w:r>
      <w:r>
        <w:t xml:space="preserve"> </w:t>
      </w:r>
      <w:r>
        <w:t xml:space="preserve">Given Shanghai's role as a center for international arbitration, additional training in comparative law and international arbitration standards would be beneficial.</w:t>
      </w:r>
    </w:p>
    <w:p>
      <w:pPr>
        <w:numPr>
          <w:ilvl w:val="0"/>
          <w:numId w:val="1001"/>
        </w:numPr>
        <w:pStyle w:val="Compact"/>
      </w:pPr>
      <w:r>
        <w:rPr>
          <w:bCs/>
          <w:b/>
        </w:rPr>
        <w:t xml:space="preserve">Mentorship Role:</w:t>
      </w:r>
      <w:r>
        <w:t xml:space="preserve"> </w:t>
      </w:r>
      <w:r>
        <w:t xml:space="preserve">The Judge's efficiency and digital literacy make them an ideal candidate to mentor junior judges on the effective use of the Shanghai Smart Court system.</w:t>
      </w:r>
    </w:p>
    <w:bookmarkEnd w:id="26"/>
    <w:bookmarkStart w:id="27" w:name="conclusion"/>
    <w:p>
      <w:pPr>
        <w:pStyle w:val="Heading2"/>
      </w:pPr>
      <w:r>
        <w:t xml:space="preserve">7. Conclusion</w:t>
      </w:r>
    </w:p>
    <w:p>
      <w:pPr>
        <w:pStyle w:val="FirstParagraph"/>
      </w:pPr>
      <w:r>
        <w:t xml:space="preserve">In conclusion, this Peer Review Report affirms that the subject Judge performs their duties with a high degree of competence, integrity, and efficiency. The Judge contributes positively to the reputation of the courts in China Shanghai by delivering timely and well-reasoned judgments. The minor areas for improvement identified are constructive and addressable through targeted professional development. The review panel recommends the continuation of the Judge's current responsibilities with full confidence in their ability to uphold the rule of law.</w:t>
      </w:r>
    </w:p>
    <w:p>
      <w:pPr>
        <w:pStyle w:val="BodyText"/>
      </w:pPr>
      <w:r>
        <w:rPr>
          <w:bCs/>
          <w:b/>
        </w:rPr>
        <w:t xml:space="preserve">Senior Judge Zhang Min</w:t>
      </w:r>
      <w:r>
        <w:br/>
      </w:r>
      <w:r>
        <w:t xml:space="preserve">Lead Reviewer</w:t>
      </w:r>
      <w:r>
        <w:br/>
      </w:r>
      <w:r>
        <w:t xml:space="preserve">Shanghai Municipal High People's Court</w:t>
      </w:r>
    </w:p>
    <w:p>
      <w:pPr>
        <w:pStyle w:val="BodyText"/>
      </w:pPr>
      <w:r>
        <w:rPr>
          <w:bCs/>
          <w:b/>
        </w:rPr>
        <w:t xml:space="preserve">Hon. Judge Li Wei</w:t>
      </w:r>
      <w:r>
        <w:br/>
      </w:r>
      <w:r>
        <w:t xml:space="preserve">Subject Judge</w:t>
      </w:r>
      <w:r>
        <w:br/>
      </w:r>
      <w:r>
        <w:t xml:space="preserve">Pudong New Area People's Court</w:t>
      </w:r>
    </w:p>
    <w:p>
      <w:pPr>
        <w:pStyle w:val="BodyText"/>
      </w:pPr>
      <w:r>
        <w:t xml:space="preserve">© 2023 Shanghai Municipal High People's Court. All rights reserved.</w:t>
      </w:r>
      <w:r>
        <w:br/>
      </w:r>
      <w:r>
        <w:t xml:space="preserve">This document is confidential and intended solely for the use of the addressee.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Shanghai</dc:title>
  <dc:creator/>
  <dc:language>en</dc:language>
  <cp:keywords/>
  <dcterms:created xsi:type="dcterms:W3CDTF">2026-10-10T01:59:37Z</dcterms:created>
  <dcterms:modified xsi:type="dcterms:W3CDTF">2026-10-10T01:59:37Z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