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r>
        <w:t xml:space="preserve"> </w:t>
      </w:r>
      <w:r>
        <w:t xml:space="preserve">Framework</w:t>
      </w:r>
    </w:p>
    <w:bookmarkStart w:id="20" w:name="peer-review-report"/>
    <w:p>
      <w:pPr>
        <w:pStyle w:val="Heading1"/>
      </w:pPr>
      <w:r>
        <w:t xml:space="preserve">Peer Review Report</w:t>
      </w:r>
    </w:p>
    <w:p>
      <w:pPr>
        <w:pStyle w:val="FirstParagraph"/>
      </w:pPr>
      <w:r>
        <w:t xml:space="preserve">Judicial Performance and Ethical Compliance Assessment</w:t>
      </w:r>
    </w:p>
    <w:bookmarkEnd w:id="20"/>
    <w:p>
      <w:pPr>
        <w:pStyle w:val="BodyText"/>
      </w:pPr>
      <w:r>
        <w:rPr>
          <w:bCs/>
          <w:b/>
        </w:rPr>
        <w:t xml:space="preserve">Subject:</w:t>
      </w:r>
      <w:r>
        <w:t xml:space="preserve"> </w:t>
      </w:r>
      <w:r>
        <w:t xml:space="preserve">Evaluation of Judicial Officer (Judge)</w:t>
      </w:r>
    </w:p>
    <w:p>
      <w:pPr>
        <w:pStyle w:val="BodyText"/>
      </w:pPr>
      <w:r>
        <w:rPr>
          <w:bCs/>
          <w:b/>
        </w:rPr>
        <w:t xml:space="preserve">Jurisdiction:</w:t>
      </w:r>
      <w:r>
        <w:t xml:space="preserve"> </w:t>
      </w:r>
      <w:r>
        <w:t xml:space="preserve">Republic of Colombia, Capital District of Bogotá D.C.</w:t>
      </w:r>
    </w:p>
    <w:p>
      <w:pPr>
        <w:pStyle w:val="BodyText"/>
      </w:pPr>
      <w:r>
        <w:rPr>
          <w:bCs/>
          <w:b/>
        </w:rPr>
        <w:t xml:space="preserve">Review Period:</w:t>
      </w:r>
      <w:r>
        <w:t xml:space="preserve"> </w:t>
      </w:r>
      <w:r>
        <w:t xml:space="preserve">January 1, 2023 – December 31, 2023</w:t>
      </w:r>
    </w:p>
    <w:p>
      <w:pPr>
        <w:pStyle w:val="BodyText"/>
      </w:pPr>
      <w:r>
        <w:rPr>
          <w:bCs/>
          <w:b/>
        </w:rPr>
        <w:t xml:space="preserve">Reviewing Body:</w:t>
      </w:r>
      <w:r>
        <w:t xml:space="preserve"> </w:t>
      </w:r>
      <w:r>
        <w:t xml:space="preserve">High Council of the Judiciary (Consejo Superior de la Judicatura) - Peer Review Committee</w:t>
      </w:r>
    </w:p>
    <w:p>
      <w:pPr>
        <w:pStyle w:val="BodyText"/>
      </w:pPr>
      <w:r>
        <w:rPr>
          <w:bCs/>
          <w:b/>
        </w:rPr>
        <w:t xml:space="preserve">Date of Report:</w:t>
      </w:r>
      <w:r>
        <w:t xml:space="preserve"> </w:t>
      </w:r>
      <w:r>
        <w:t xml:space="preserve">October 24, 2024</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presents a comprehensive analysis of the professional conduct, legal reasoning, and administrative efficiency of the subject</w:t>
      </w:r>
      <w:r>
        <w:t xml:space="preserve"> </w:t>
      </w:r>
      <w:r>
        <w:rPr>
          <w:bCs/>
          <w:b/>
        </w:rPr>
        <w:t xml:space="preserve">Judge</w:t>
      </w:r>
      <w:r>
        <w:t xml:space="preserve"> </w:t>
      </w:r>
      <w:r>
        <w:t xml:space="preserve">operating within the complex legal environment of</w:t>
      </w:r>
      <w:r>
        <w:t xml:space="preserve"> </w:t>
      </w:r>
      <w:r>
        <w:rPr>
          <w:bCs/>
          <w:b/>
        </w:rPr>
        <w:t xml:space="preserve">Colombia Bogotá</w:t>
      </w:r>
      <w:r>
        <w:t xml:space="preserve">. The review was conducted in accordance with the constitutional mandates of the Colombian Constitution of 1991 and the specific regulations governing the High Council of the Judiciary. The primary objective of this assessment is to ensure the integrity of the judicial branch, uphold the rule of law, and maintain public trust in the administration of justice within the capital district.</w:t>
      </w:r>
    </w:p>
    <w:p>
      <w:pPr>
        <w:pStyle w:val="BodyText"/>
      </w:pPr>
      <w:r>
        <w:t xml:space="preserve">The evaluation focuses on the</w:t>
      </w:r>
      <w:r>
        <w:t xml:space="preserve"> </w:t>
      </w:r>
      <w:r>
        <w:rPr>
          <w:bCs/>
          <w:b/>
        </w:rPr>
        <w:t xml:space="preserve">Judge</w:t>
      </w:r>
      <w:r>
        <w:t xml:space="preserve">'s adherence to procedural norms, the quality of jurisprudential output, and the management of the docket in a high-volume jurisdiction like</w:t>
      </w:r>
      <w:r>
        <w:t xml:space="preserve"> </w:t>
      </w:r>
      <w:r>
        <w:rPr>
          <w:bCs/>
          <w:b/>
        </w:rPr>
        <w:t xml:space="preserve">Bogotá</w:t>
      </w:r>
      <w:r>
        <w:t xml:space="preserve">. The findings indicate a generally high standard of professional competence, with specific recommendations for improvement regarding digital case management and the reduction of procedural delays.</w:t>
      </w:r>
    </w:p>
    <w:bookmarkEnd w:id="21"/>
    <w:bookmarkStart w:id="22" w:name="X5a4680f78bef6254ab24323a695d4c8399ded3c"/>
    <w:p>
      <w:pPr>
        <w:pStyle w:val="Heading2"/>
      </w:pPr>
      <w:r>
        <w:t xml:space="preserve">2. Contextual Framework: The Judicial Landscape in Bogotá</w:t>
      </w:r>
    </w:p>
    <w:p>
      <w:pPr>
        <w:pStyle w:val="FirstParagraph"/>
      </w:pPr>
      <w:r>
        <w:t xml:space="preserve">To accurately assess the performance of a</w:t>
      </w:r>
      <w:r>
        <w:t xml:space="preserve"> </w:t>
      </w:r>
      <w:r>
        <w:rPr>
          <w:bCs/>
          <w:b/>
        </w:rPr>
        <w:t xml:space="preserve">Judge</w:t>
      </w:r>
      <w:r>
        <w:t xml:space="preserve">, one must consider the unique pressures of the jurisdiction.</w:t>
      </w:r>
      <w:r>
        <w:t xml:space="preserve"> </w:t>
      </w:r>
      <w:r>
        <w:rPr>
          <w:bCs/>
          <w:b/>
        </w:rPr>
        <w:t xml:space="preserve">Colombia Bogotá</w:t>
      </w:r>
      <w:r>
        <w:t xml:space="preserve"> </w:t>
      </w:r>
      <w:r>
        <w:t xml:space="preserve">serves as the political, economic, and legal heart of the nation. Consequently, the courts in the capital face an unprecedented volume of litigation, ranging from complex commercial disputes to high-profile criminal cases involving organized crime and corruption.</w:t>
      </w:r>
    </w:p>
    <w:p>
      <w:pPr>
        <w:pStyle w:val="BodyText"/>
      </w:pPr>
      <w:r>
        <w:t xml:space="preserve">In this context, the role of the</w:t>
      </w:r>
      <w:r>
        <w:t xml:space="preserve"> </w:t>
      </w:r>
      <w:r>
        <w:rPr>
          <w:bCs/>
          <w:b/>
        </w:rPr>
        <w:t xml:space="preserve">Judge</w:t>
      </w:r>
      <w:r>
        <w:t xml:space="preserve"> </w:t>
      </w:r>
      <w:r>
        <w:t xml:space="preserve">is pivotal. The</w:t>
      </w:r>
      <w:r>
        <w:t xml:space="preserve"> </w:t>
      </w:r>
      <w:r>
        <w:rPr>
          <w:bCs/>
          <w:b/>
        </w:rPr>
        <w:t xml:space="preserve">Judge</w:t>
      </w:r>
      <w:r>
        <w:t xml:space="preserve"> </w:t>
      </w:r>
      <w:r>
        <w:t xml:space="preserve">is not merely an arbiter of law but a guardian of constitutional rights in a society undergoing significant transitional justice processes. This</w:t>
      </w:r>
      <w:r>
        <w:t xml:space="preserve"> </w:t>
      </w:r>
      <w:r>
        <w:rPr>
          <w:bCs/>
          <w:b/>
        </w:rPr>
        <w:t xml:space="preserve">Peer Review Report</w:t>
      </w:r>
      <w:r>
        <w:t xml:space="preserve"> </w:t>
      </w:r>
      <w:r>
        <w:t xml:space="preserve">acknowledges that the metrics used to evaluate the</w:t>
      </w:r>
      <w:r>
        <w:t xml:space="preserve"> </w:t>
      </w:r>
      <w:r>
        <w:rPr>
          <w:bCs/>
          <w:b/>
        </w:rPr>
        <w:t xml:space="preserve">Judge</w:t>
      </w:r>
      <w:r>
        <w:t xml:space="preserve"> </w:t>
      </w:r>
      <w:r>
        <w:t xml:space="preserve">must account for the density of the caseload in</w:t>
      </w:r>
      <w:r>
        <w:t xml:space="preserve"> </w:t>
      </w:r>
      <w:r>
        <w:rPr>
          <w:bCs/>
          <w:b/>
        </w:rPr>
        <w:t xml:space="preserve">Bogotá</w:t>
      </w:r>
      <w:r>
        <w:t xml:space="preserve"> </w:t>
      </w:r>
      <w:r>
        <w:t xml:space="preserve">compared to other regions of Colombia. The review emphasizes the necessity of balancing speed with the rigorous due process required by the Colombian legal system.</w:t>
      </w:r>
    </w:p>
    <w:bookmarkEnd w:id="22"/>
    <w:bookmarkStart w:id="23" w:name="X42af2d5965583c75848b258d0331c4e73bd2790"/>
    <w:p>
      <w:pPr>
        <w:pStyle w:val="Heading2"/>
      </w:pPr>
      <w:r>
        <w:t xml:space="preserve">3. Evaluation of Legal Reasoning and Jurisprudence</w:t>
      </w:r>
    </w:p>
    <w:p>
      <w:pPr>
        <w:pStyle w:val="FirstParagraph"/>
      </w:pPr>
      <w:r>
        <w:t xml:space="preserve">A core component of this</w:t>
      </w:r>
      <w:r>
        <w:t xml:space="preserve"> </w:t>
      </w:r>
      <w:r>
        <w:rPr>
          <w:bCs/>
          <w:b/>
        </w:rPr>
        <w:t xml:space="preserve">Peer Review Report</w:t>
      </w:r>
      <w:r>
        <w:t xml:space="preserve"> </w:t>
      </w:r>
      <w:r>
        <w:t xml:space="preserve">is the analysis of the</w:t>
      </w:r>
      <w:r>
        <w:t xml:space="preserve"> </w:t>
      </w:r>
      <w:r>
        <w:rPr>
          <w:bCs/>
          <w:b/>
        </w:rPr>
        <w:t xml:space="preserve">Judge</w:t>
      </w:r>
      <w:r>
        <w:t xml:space="preserve">'s written decisions. The committee reviewed a random sample of fifty (50) rulings issued during the review period. The assessment criteria included the clarity of the legal argument, the correct application of statutory law, and the alignment with precedents set by the Constitutional Court and the Supreme Court of Justice of Colombia.</w:t>
      </w:r>
    </w:p>
    <w:p>
      <w:pPr>
        <w:pStyle w:val="BodyText"/>
      </w:pPr>
      <w:r>
        <w:t xml:space="preserve">The</w:t>
      </w:r>
      <w:r>
        <w:t xml:space="preserve"> </w:t>
      </w:r>
      <w:r>
        <w:rPr>
          <w:bCs/>
          <w:b/>
        </w:rPr>
        <w:t xml:space="preserve">Judge</w:t>
      </w:r>
      <w:r>
        <w:t xml:space="preserve"> </w:t>
      </w:r>
      <w:r>
        <w:t xml:space="preserve">demonstrated a robust understanding of Colombian civil and criminal procedure. The decisions were characterized by thoroughness and a deep respect for the constitutional block. However, the review noted that in certain complex administrative cases, the</w:t>
      </w:r>
      <w:r>
        <w:t xml:space="preserve"> </w:t>
      </w:r>
      <w:r>
        <w:rPr>
          <w:bCs/>
          <w:b/>
        </w:rPr>
        <w:t xml:space="preserve">Judge</w:t>
      </w:r>
      <w:r>
        <w:t xml:space="preserve">'s reasoning could be more concise. In the fast-paced environment of</w:t>
      </w:r>
      <w:r>
        <w:t xml:space="preserve"> </w:t>
      </w:r>
      <w:r>
        <w:rPr>
          <w:bCs/>
          <w:b/>
        </w:rPr>
        <w:t xml:space="preserve">Bogotá</w:t>
      </w:r>
      <w:r>
        <w:t xml:space="preserve">, clarity is essential to minimize appeals and ensure legal certainty for the parties involved. The</w:t>
      </w:r>
      <w:r>
        <w:t xml:space="preserve"> </w:t>
      </w:r>
      <w:r>
        <w:rPr>
          <w:bCs/>
          <w:b/>
        </w:rPr>
        <w:t xml:space="preserve">Judge</w:t>
      </w:r>
      <w:r>
        <w:t xml:space="preserve"> </w:t>
      </w:r>
      <w:r>
        <w:t xml:space="preserve">is encouraged to streamline the narrative structure of their rulings without sacrificing legal depth.</w:t>
      </w:r>
    </w:p>
    <w:bookmarkEnd w:id="23"/>
    <w:bookmarkStart w:id="24" w:name="X0891687a0faa1682974d1b4d059d5645979dc4b"/>
    <w:p>
      <w:pPr>
        <w:pStyle w:val="Heading2"/>
      </w:pPr>
      <w:r>
        <w:t xml:space="preserve">4. Procedural Efficiency and Case Management</w:t>
      </w:r>
    </w:p>
    <w:p>
      <w:pPr>
        <w:pStyle w:val="FirstParagraph"/>
      </w:pPr>
      <w:r>
        <w:t xml:space="preserve">Efficiency is a critical metric in this</w:t>
      </w:r>
      <w:r>
        <w:t xml:space="preserve"> </w:t>
      </w:r>
      <w:r>
        <w:rPr>
          <w:bCs/>
          <w:b/>
        </w:rPr>
        <w:t xml:space="preserve">Peer Review Report</w:t>
      </w:r>
      <w:r>
        <w:t xml:space="preserve">, particularly given the backlog challenges inherent to the judicial system in</w:t>
      </w:r>
      <w:r>
        <w:t xml:space="preserve"> </w:t>
      </w:r>
      <w:r>
        <w:rPr>
          <w:bCs/>
          <w:b/>
        </w:rPr>
        <w:t xml:space="preserve">Colombia Bogotá</w:t>
      </w:r>
      <w:r>
        <w:t xml:space="preserve">. The</w:t>
      </w:r>
      <w:r>
        <w:t xml:space="preserve"> </w:t>
      </w:r>
      <w:r>
        <w:rPr>
          <w:bCs/>
          <w:b/>
        </w:rPr>
        <w:t xml:space="preserve">Judge</w:t>
      </w:r>
      <w:r>
        <w:t xml:space="preserve"> </w:t>
      </w:r>
      <w:r>
        <w:t xml:space="preserve">was evaluated on their ability to manage hearings, issue timely orders, and utilize the electronic case management systems mandated by the national government.</w:t>
      </w:r>
    </w:p>
    <w:p>
      <w:pPr>
        <w:pStyle w:val="BodyText"/>
      </w:pPr>
      <w:r>
        <w:t xml:space="preserve">The data indicates that the</w:t>
      </w:r>
      <w:r>
        <w:t xml:space="preserve"> </w:t>
      </w:r>
      <w:r>
        <w:rPr>
          <w:bCs/>
          <w:b/>
        </w:rPr>
        <w:t xml:space="preserve">Judge</w:t>
      </w:r>
      <w:r>
        <w:t xml:space="preserve"> </w:t>
      </w:r>
      <w:r>
        <w:t xml:space="preserve">maintains a docket that is slightly above the national average in terms of resolution speed. This is a commendable achievement given the high complexity of cases in the capital. However, the review identified instances where procedural delays occurred due to scheduling conflicts. To further enhance efficiency, the</w:t>
      </w:r>
      <w:r>
        <w:t xml:space="preserve"> </w:t>
      </w:r>
      <w:r>
        <w:rPr>
          <w:bCs/>
          <w:b/>
        </w:rPr>
        <w:t xml:space="preserve">Judge</w:t>
      </w:r>
      <w:r>
        <w:t xml:space="preserve"> </w:t>
      </w:r>
      <w:r>
        <w:t xml:space="preserve">is advised to fully leverage the digital tools available to the courts in</w:t>
      </w:r>
      <w:r>
        <w:t xml:space="preserve"> </w:t>
      </w:r>
      <w:r>
        <w:rPr>
          <w:bCs/>
          <w:b/>
        </w:rPr>
        <w:t xml:space="preserve">Bogotá</w:t>
      </w:r>
      <w:r>
        <w:t xml:space="preserve">, ensuring that notifications and summons are processed electronically to reduce physical bottlenecks.</w:t>
      </w:r>
    </w:p>
    <w:bookmarkEnd w:id="24"/>
    <w:bookmarkStart w:id="25" w:name="ethical-conduct-and-impartiality"/>
    <w:p>
      <w:pPr>
        <w:pStyle w:val="Heading2"/>
      </w:pPr>
      <w:r>
        <w:t xml:space="preserve">5. Ethical Conduct and Impartiality</w:t>
      </w:r>
    </w:p>
    <w:p>
      <w:pPr>
        <w:pStyle w:val="FirstParagraph"/>
      </w:pPr>
      <w:r>
        <w:t xml:space="preserve">The integrity of the</w:t>
      </w:r>
      <w:r>
        <w:t xml:space="preserve"> </w:t>
      </w:r>
      <w:r>
        <w:rPr>
          <w:bCs/>
          <w:b/>
        </w:rPr>
        <w:t xml:space="preserve">Judge</w:t>
      </w:r>
      <w:r>
        <w:t xml:space="preserve"> </w:t>
      </w:r>
      <w:r>
        <w:t xml:space="preserve">is the cornerstone of this</w:t>
      </w:r>
      <w:r>
        <w:t xml:space="preserve"> </w:t>
      </w:r>
      <w:r>
        <w:rPr>
          <w:bCs/>
          <w:b/>
        </w:rPr>
        <w:t xml:space="preserve">Peer Review Report</w:t>
      </w:r>
      <w:r>
        <w:t xml:space="preserve">. The committee investigated potential conflicts of interest, adherence to the Code of Judicial Ethics, and interactions with litigants and legal representatives. In</w:t>
      </w:r>
      <w:r>
        <w:t xml:space="preserve"> </w:t>
      </w:r>
      <w:r>
        <w:rPr>
          <w:bCs/>
          <w:b/>
        </w:rPr>
        <w:t xml:space="preserve">Colombia Bogotá</w:t>
      </w:r>
      <w:r>
        <w:t xml:space="preserve">, where political and economic influence can be significant, maintaining strict impartiality is paramount.</w:t>
      </w:r>
    </w:p>
    <w:p>
      <w:pPr>
        <w:pStyle w:val="BodyText"/>
      </w:pPr>
      <w:r>
        <w:t xml:space="preserve">No formal complaints regarding ethical breaches were filed against the</w:t>
      </w:r>
      <w:r>
        <w:t xml:space="preserve"> </w:t>
      </w:r>
      <w:r>
        <w:rPr>
          <w:bCs/>
          <w:b/>
        </w:rPr>
        <w:t xml:space="preserve">Judge</w:t>
      </w:r>
      <w:r>
        <w:t xml:space="preserve"> </w:t>
      </w:r>
      <w:r>
        <w:t xml:space="preserve">during the review period. Observations from court proceedings suggest that the</w:t>
      </w:r>
      <w:r>
        <w:t xml:space="preserve"> </w:t>
      </w:r>
      <w:r>
        <w:rPr>
          <w:bCs/>
          <w:b/>
        </w:rPr>
        <w:t xml:space="preserve">Judge</w:t>
      </w:r>
      <w:r>
        <w:t xml:space="preserve"> </w:t>
      </w:r>
      <w:r>
        <w:t xml:space="preserve">treats all parties with dignity and respect, regardless of their social or economic status. The</w:t>
      </w:r>
      <w:r>
        <w:t xml:space="preserve"> </w:t>
      </w:r>
      <w:r>
        <w:rPr>
          <w:bCs/>
          <w:b/>
        </w:rPr>
        <w:t xml:space="preserve">Judge</w:t>
      </w:r>
      <w:r>
        <w:t xml:space="preserve"> </w:t>
      </w:r>
      <w:r>
        <w:t xml:space="preserve">has successfully navigated high-pressure situations without showing signs of bias. This report confirms that the</w:t>
      </w:r>
      <w:r>
        <w:t xml:space="preserve"> </w:t>
      </w:r>
      <w:r>
        <w:rPr>
          <w:bCs/>
          <w:b/>
        </w:rPr>
        <w:t xml:space="preserve">Judge</w:t>
      </w:r>
      <w:r>
        <w:t xml:space="preserve"> </w:t>
      </w:r>
      <w:r>
        <w:t xml:space="preserve">upholds the dignity of the office and contributes positively to the reputation of the judiciary in</w:t>
      </w:r>
      <w:r>
        <w:t xml:space="preserve"> </w:t>
      </w:r>
      <w:r>
        <w:rPr>
          <w:bCs/>
          <w:b/>
        </w:rPr>
        <w:t xml:space="preserve">Bogotá</w:t>
      </w:r>
      <w:r>
        <w:t xml:space="preserve">.</w:t>
      </w:r>
    </w:p>
    <w:bookmarkEnd w:id="25"/>
    <w:bookmarkStart w:id="26" w:name="recommendations-and-conclusion"/>
    <w:p>
      <w:pPr>
        <w:pStyle w:val="Heading2"/>
      </w:pPr>
      <w:r>
        <w:t xml:space="preserve">6. Recommendations and Conclusion</w:t>
      </w:r>
    </w:p>
    <w:p>
      <w:pPr>
        <w:pStyle w:val="FirstParagraph"/>
      </w:pPr>
      <w:r>
        <w:t xml:space="preserve">Based on the evidence gathered in this</w:t>
      </w:r>
      <w:r>
        <w:t xml:space="preserve"> </w:t>
      </w:r>
      <w:r>
        <w:rPr>
          <w:bCs/>
          <w:b/>
        </w:rPr>
        <w:t xml:space="preserve">Peer Review Report</w:t>
      </w:r>
      <w:r>
        <w:t xml:space="preserve">, the committee concludes that the</w:t>
      </w:r>
      <w:r>
        <w:t xml:space="preserve"> </w:t>
      </w:r>
      <w:r>
        <w:rPr>
          <w:bCs/>
          <w:b/>
        </w:rPr>
        <w:t xml:space="preserve">Judge</w:t>
      </w:r>
      <w:r>
        <w:t xml:space="preserve"> </w:t>
      </w:r>
      <w:r>
        <w:t xml:space="preserve">performs their duties with competence, integrity, and dedication. The</w:t>
      </w:r>
      <w:r>
        <w:t xml:space="preserve"> </w:t>
      </w:r>
      <w:r>
        <w:rPr>
          <w:bCs/>
          <w:b/>
        </w:rPr>
        <w:t xml:space="preserve">Judge</w:t>
      </w:r>
      <w:r>
        <w:t xml:space="preserve"> </w:t>
      </w:r>
      <w:r>
        <w:t xml:space="preserve">is a vital asset to the judicial system of</w:t>
      </w:r>
      <w:r>
        <w:t xml:space="preserve"> </w:t>
      </w:r>
      <w:r>
        <w:rPr>
          <w:bCs/>
          <w:b/>
        </w:rPr>
        <w:t xml:space="preserve">Colombia Bogotá</w:t>
      </w:r>
      <w:r>
        <w:t xml:space="preserve">. However, to ensure continuous improvement, the following recommendations are made:</w:t>
      </w:r>
    </w:p>
    <w:p>
      <w:pPr>
        <w:numPr>
          <w:ilvl w:val="0"/>
          <w:numId w:val="1001"/>
        </w:numPr>
        <w:pStyle w:val="Compact"/>
      </w:pPr>
      <w:r>
        <w:rPr>
          <w:bCs/>
          <w:b/>
        </w:rPr>
        <w:t xml:space="preserve">Enhance Digital Proficiency:</w:t>
      </w:r>
      <w:r>
        <w:t xml:space="preserve"> </w:t>
      </w:r>
      <w:r>
        <w:t xml:space="preserve">The</w:t>
      </w:r>
      <w:r>
        <w:t xml:space="preserve"> </w:t>
      </w:r>
      <w:r>
        <w:rPr>
          <w:bCs/>
          <w:b/>
        </w:rPr>
        <w:t xml:space="preserve">Judge</w:t>
      </w:r>
      <w:r>
        <w:t xml:space="preserve"> </w:t>
      </w:r>
      <w:r>
        <w:t xml:space="preserve">should undergo advanced training on the latest judicial software to further optimize case management in</w:t>
      </w:r>
      <w:r>
        <w:t xml:space="preserve"> </w:t>
      </w:r>
      <w:r>
        <w:rPr>
          <w:bCs/>
          <w:b/>
        </w:rPr>
        <w:t xml:space="preserve">Bogotá</w:t>
      </w:r>
      <w:r>
        <w:t xml:space="preserve">.</w:t>
      </w:r>
    </w:p>
    <w:p>
      <w:pPr>
        <w:numPr>
          <w:ilvl w:val="0"/>
          <w:numId w:val="1001"/>
        </w:numPr>
        <w:pStyle w:val="Compact"/>
      </w:pPr>
      <w:r>
        <w:rPr>
          <w:bCs/>
          <w:b/>
        </w:rPr>
        <w:t xml:space="preserve">Refine Ruling Structure:</w:t>
      </w:r>
      <w:r>
        <w:t xml:space="preserve"> </w:t>
      </w:r>
      <w:r>
        <w:t xml:space="preserve">Focus on making legal reasoning more accessible and concise to reduce the burden on higher courts.</w:t>
      </w:r>
    </w:p>
    <w:p>
      <w:pPr>
        <w:numPr>
          <w:ilvl w:val="0"/>
          <w:numId w:val="1001"/>
        </w:numPr>
        <w:pStyle w:val="Compact"/>
      </w:pPr>
      <w:r>
        <w:rPr>
          <w:bCs/>
          <w:b/>
        </w:rPr>
        <w:t xml:space="preserve">Mentorship:</w:t>
      </w:r>
      <w:r>
        <w:t xml:space="preserve"> </w:t>
      </w:r>
      <w:r>
        <w:t xml:space="preserve">Given their experience, the</w:t>
      </w:r>
      <w:r>
        <w:t xml:space="preserve"> </w:t>
      </w:r>
      <w:r>
        <w:rPr>
          <w:bCs/>
          <w:b/>
        </w:rPr>
        <w:t xml:space="preserve">Judge</w:t>
      </w:r>
      <w:r>
        <w:t xml:space="preserve"> </w:t>
      </w:r>
      <w:r>
        <w:t xml:space="preserve">should consider mentoring junior judicial officers to help alleviate the systemic pressures in the capital.</w:t>
      </w:r>
    </w:p>
    <w:p>
      <w:pPr>
        <w:pStyle w:val="FirstParagraph"/>
      </w:pPr>
      <w:r>
        <w:t xml:space="preserve">In conclusion, this</w:t>
      </w:r>
      <w:r>
        <w:t xml:space="preserve"> </w:t>
      </w:r>
      <w:r>
        <w:rPr>
          <w:bCs/>
          <w:b/>
        </w:rPr>
        <w:t xml:space="preserve">Peer Review Report</w:t>
      </w:r>
      <w:r>
        <w:t xml:space="preserve"> </w:t>
      </w:r>
      <w:r>
        <w:t xml:space="preserve">affirms the suitability of the</w:t>
      </w:r>
      <w:r>
        <w:t xml:space="preserve"> </w:t>
      </w:r>
      <w:r>
        <w:rPr>
          <w:bCs/>
          <w:b/>
        </w:rPr>
        <w:t xml:space="preserve">Judge</w:t>
      </w:r>
      <w:r>
        <w:t xml:space="preserve"> </w:t>
      </w:r>
      <w:r>
        <w:t xml:space="preserve">to continue serving in their current capacity. The</w:t>
      </w:r>
      <w:r>
        <w:t xml:space="preserve"> </w:t>
      </w:r>
      <w:r>
        <w:rPr>
          <w:bCs/>
          <w:b/>
        </w:rPr>
        <w:t xml:space="preserve">Judge</w:t>
      </w:r>
      <w:r>
        <w:t xml:space="preserve">'s commitment to justice aligns with the highest standards expected by the people of</w:t>
      </w:r>
      <w:r>
        <w:t xml:space="preserve"> </w:t>
      </w:r>
      <w:r>
        <w:rPr>
          <w:bCs/>
          <w:b/>
        </w:rPr>
        <w:t xml:space="preserve">Colombia Bogotá</w:t>
      </w:r>
      <w:r>
        <w:t xml:space="preserve"> </w:t>
      </w:r>
      <w:r>
        <w:t xml:space="preserve">and the nation as a whole.</w:t>
      </w:r>
    </w:p>
    <w:p>
      <w:pPr>
        <w:pStyle w:val="BodyText"/>
      </w:pPr>
      <w:r>
        <w:t xml:space="preserve">Lead Reviewer</w:t>
      </w:r>
      <w:r>
        <w:br/>
      </w:r>
      <w:r>
        <w:t xml:space="preserve">High Council of the Judiciary</w:t>
      </w:r>
    </w:p>
    <w:p>
      <w:pPr>
        <w:pStyle w:val="BodyText"/>
      </w:pPr>
      <w:r>
        <w:t xml:space="preserve">Committee Chair</w:t>
      </w:r>
      <w:r>
        <w:br/>
      </w:r>
      <w:r>
        <w:t xml:space="preserve">Peer Review Board - Bogotá</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 Framework</dc:title>
  <dc:creator/>
  <dc:language>en</dc:language>
  <cp:keywords/>
  <dcterms:created xsi:type="dcterms:W3CDTF">2026-10-10T03:13:43Z</dcterms:created>
  <dcterms:modified xsi:type="dcterms:W3CDTF">2026-10-10T03:13:43Z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