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Judicial Performance Evaluation &amp; Professional Conduct Assessment</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Subject Judge:</w:t>
      </w:r>
      <w:r>
        <w:t xml:space="preserve"> </w:t>
      </w:r>
      <w:r>
        <w:t xml:space="preserve">Hon. [Name Redacted]</w:t>
      </w:r>
    </w:p>
    <w:p>
      <w:pPr>
        <w:pStyle w:val="BodyText"/>
      </w:pPr>
      <w:r>
        <w:rPr>
          <w:bCs/>
          <w:b/>
        </w:rPr>
        <w:t xml:space="preserve">Jurisdiction:</w:t>
      </w:r>
      <w:r>
        <w:t xml:space="preserve"> </w:t>
      </w:r>
      <w:r>
        <w:t xml:space="preserve">Tribunal de Grande Instance, Kinshasa, DR Congo</w:t>
      </w:r>
    </w:p>
    <w:p>
      <w:pPr>
        <w:pStyle w:val="BodyText"/>
      </w:pPr>
      <w:r>
        <w:rPr>
          <w:bCs/>
          <w:b/>
        </w:rPr>
        <w:t xml:space="preserve">Reviewing Body:</w:t>
      </w:r>
      <w:r>
        <w:t xml:space="preserve"> </w:t>
      </w:r>
      <w:r>
        <w:t xml:space="preserve">High Council of the Judiciary (CSM) Peer Committee</w:t>
      </w:r>
    </w:p>
    <w:p>
      <w:pPr>
        <w:pStyle w:val="BodyText"/>
      </w:pPr>
      <w:r>
        <w:rPr>
          <w:bCs/>
          <w:b/>
        </w:rPr>
        <w:t xml:space="preserve">Classification:</w:t>
      </w:r>
      <w:r>
        <w:t xml:space="preserve"> </w:t>
      </w:r>
      <w:r>
        <w:t xml:space="preserve">Confidential / Internal Use Only</w:t>
      </w:r>
    </w:p>
    <w:bookmarkStart w:id="21" w:name="executive-summary"/>
    <w:p>
      <w:pPr>
        <w:pStyle w:val="Heading2"/>
      </w:pPr>
      <w:r>
        <w:t xml:space="preserve">1. Executive Summary</w:t>
      </w:r>
    </w:p>
    <w:p>
      <w:pPr>
        <w:pStyle w:val="FirstParagraph"/>
      </w:pPr>
      <w:r>
        <w:t xml:space="preserve">This Peer Review Report has been commissioned to evaluate the professional performance, judicial integrity, and adherence to procedural standards of the Subject Judge within the judicial system of the Democratic Republic of Congo (DRC), specifically within the jurisdiction of Kinshasa. The review is conducted in accordance with the principles of judicial independence, impartiality, and the rule of law as enshrined in the Constitution of the DRC and the Code of Judicial Organization.</w:t>
      </w:r>
    </w:p>
    <w:p>
      <w:pPr>
        <w:pStyle w:val="BodyText"/>
      </w:pPr>
      <w:r>
        <w:t xml:space="preserve">The assessment focuses on the Judge's ability to manage a high-volume caseload typical of the Kinshasa metropolitan area, their application of Congolese statutory law, and their conduct in the courtroom. The findings indicate a generally high standard of legal reasoning, though specific areas regarding case management efficiency and interaction with court staff require attention. This report serves as a constructive tool for professional development and ensures the maintenance of public trust in the judiciary of the DRC.</w:t>
      </w:r>
    </w:p>
    <w:bookmarkEnd w:id="21"/>
    <w:bookmarkStart w:id="22" w:name="context-and-scope-of-review"/>
    <w:p>
      <w:pPr>
        <w:pStyle w:val="Heading2"/>
      </w:pPr>
      <w:r>
        <w:t xml:space="preserve">2. Context and Scope of Review</w:t>
      </w:r>
    </w:p>
    <w:p>
      <w:pPr>
        <w:pStyle w:val="FirstParagraph"/>
      </w:pPr>
      <w:r>
        <w:t xml:space="preserve">The judicial landscape in Kinshasa presents unique challenges, including significant backlogs, resource constraints, and complex socio-political dynamics. A Judge operating in this environment must demonstrate not only legal acumen but also resilience and administrative competence. This Peer Review Report examines the Subject Judge's performance against the following criteria:</w:t>
      </w:r>
    </w:p>
    <w:p>
      <w:pPr>
        <w:numPr>
          <w:ilvl w:val="0"/>
          <w:numId w:val="1001"/>
        </w:numPr>
        <w:pStyle w:val="Compact"/>
      </w:pPr>
      <w:r>
        <w:rPr>
          <w:bCs/>
          <w:b/>
        </w:rPr>
        <w:t xml:space="preserve">Legal Competence:</w:t>
      </w:r>
      <w:r>
        <w:t xml:space="preserve"> </w:t>
      </w:r>
      <w:r>
        <w:t xml:space="preserve">Accuracy in the application of the Civil Code, Penal Code, and procedural laws of the DRC.</w:t>
      </w:r>
    </w:p>
    <w:p>
      <w:pPr>
        <w:numPr>
          <w:ilvl w:val="0"/>
          <w:numId w:val="1001"/>
        </w:numPr>
        <w:pStyle w:val="Compact"/>
      </w:pPr>
      <w:r>
        <w:rPr>
          <w:bCs/>
          <w:b/>
        </w:rPr>
        <w:t xml:space="preserve">Impartiality and Integrity:</w:t>
      </w:r>
      <w:r>
        <w:t xml:space="preserve"> </w:t>
      </w:r>
      <w:r>
        <w:t xml:space="preserve">Adherence to ethical standards and avoidance of conflicts of interest.</w:t>
      </w:r>
    </w:p>
    <w:p>
      <w:pPr>
        <w:numPr>
          <w:ilvl w:val="0"/>
          <w:numId w:val="1001"/>
        </w:numPr>
        <w:pStyle w:val="Compact"/>
      </w:pPr>
      <w:r>
        <w:rPr>
          <w:bCs/>
          <w:b/>
        </w:rPr>
        <w:t xml:space="preserve">Case Management:</w:t>
      </w:r>
      <w:r>
        <w:t xml:space="preserve"> </w:t>
      </w:r>
      <w:r>
        <w:t xml:space="preserve">Efficiency in processing cases and reducing delays.</w:t>
      </w:r>
    </w:p>
    <w:p>
      <w:pPr>
        <w:numPr>
          <w:ilvl w:val="0"/>
          <w:numId w:val="1001"/>
        </w:numPr>
        <w:pStyle w:val="Compact"/>
      </w:pPr>
      <w:r>
        <w:rPr>
          <w:bCs/>
          <w:b/>
        </w:rPr>
        <w:t xml:space="preserve">Judicial Demeanor:</w:t>
      </w:r>
      <w:r>
        <w:t xml:space="preserve"> </w:t>
      </w:r>
      <w:r>
        <w:t xml:space="preserve">Professionalism in interactions with litigants, counsel, and court personnel.</w:t>
      </w:r>
    </w:p>
    <w:bookmarkEnd w:id="22"/>
    <w:bookmarkStart w:id="27" w:name="detailed-findings"/>
    <w:p>
      <w:pPr>
        <w:pStyle w:val="Heading2"/>
      </w:pPr>
      <w:r>
        <w:t xml:space="preserve">3. Detailed Findings</w:t>
      </w:r>
    </w:p>
    <w:bookmarkStart w:id="23" w:name="legal-competence-and-reasoning"/>
    <w:p>
      <w:pPr>
        <w:pStyle w:val="Heading3"/>
      </w:pPr>
      <w:r>
        <w:t xml:space="preserve">3.1 Legal Competence and Reasoning</w:t>
      </w:r>
    </w:p>
    <w:p>
      <w:pPr>
        <w:pStyle w:val="FirstParagraph"/>
      </w:pPr>
      <w:r>
        <w:t xml:space="preserve">The Subject Judge demonstrates a robust understanding of the legal framework governing the DRC. In the reviewed sample of 50 judgments, the legal reasoning was found to be sound, well-structured, and consistent with established jurisprudence from the Court of Cassation in Kinshasa. The Judge effectively navigates complex civil disputes and criminal matters, ensuring that the rights of the accused and the interests of the state are balanced according to the law.</w:t>
      </w:r>
    </w:p>
    <w:p>
      <w:pPr>
        <w:pStyle w:val="BodyText"/>
      </w:pPr>
      <w:r>
        <w:t xml:space="preserve">Notably, the Judge has shown proficiency in interpreting recent legislative amendments regarding commercial law, which is critical for the economic stability of Kinshasa. The written judgments are clear, reducing the likelihood of frivolous appeals and contributing to legal certainty.</w:t>
      </w:r>
    </w:p>
    <w:bookmarkEnd w:id="23"/>
    <w:bookmarkStart w:id="24" w:name="impartiality-and-ethical-conduct"/>
    <w:p>
      <w:pPr>
        <w:pStyle w:val="Heading3"/>
      </w:pPr>
      <w:r>
        <w:t xml:space="preserve">3.2 Impartiality and Ethical Conduct</w:t>
      </w:r>
    </w:p>
    <w:p>
      <w:pPr>
        <w:pStyle w:val="FirstParagraph"/>
      </w:pPr>
      <w:r>
        <w:t xml:space="preserve">Integrity is the cornerstone of the judiciary in the DRC. This review found no evidence of corruption, bribery, or undue external influence affecting the Subject Judge's decisions. The Judge has consistently recused themselves in cases where a potential conflict of interest was identified, demonstrating a high level of ethical awareness.</w:t>
      </w:r>
    </w:p>
    <w:p>
      <w:pPr>
        <w:pStyle w:val="BodyText"/>
      </w:pPr>
      <w:r>
        <w:t xml:space="preserve">Observations of courtroom proceedings indicate that the Judge treats all parties with equal respect, regardless of their social status or political affiliation. This is particularly significant in Kinshasa, where political pressure on the judiciary can be intense. The Judge's commitment to independence aligns with the expectations of the High Council of the Judiciary.</w:t>
      </w:r>
    </w:p>
    <w:bookmarkEnd w:id="24"/>
    <w:bookmarkStart w:id="25" w:name="case-management-and-efficiency"/>
    <w:p>
      <w:pPr>
        <w:pStyle w:val="Heading3"/>
      </w:pPr>
      <w:r>
        <w:t xml:space="preserve">3.3 Case Management and Efficiency</w:t>
      </w:r>
    </w:p>
    <w:p>
      <w:pPr>
        <w:pStyle w:val="FirstParagraph"/>
      </w:pPr>
      <w:r>
        <w:t xml:space="preserve">While the Judge's legal output is high quality, the Peer Review Report identifies a need for improvement in case management efficiency. The average time to disposition for civil cases under this Judge's docket is slightly above the national average for Kinshasa courts.</w:t>
      </w:r>
    </w:p>
    <w:p>
      <w:pPr>
        <w:pStyle w:val="BodyText"/>
      </w:pPr>
      <w:r>
        <w:t xml:space="preserve">The review suggests that the Judge occasionally allows hearings to run over scheduled times without strict enforcement of procedural deadlines. To address the chronic backlog in Kinshasa's courts, it is recommended that the Judge adopt stricter case management techniques, such as setting firm timelines for the submission of evidence and limiting the duration of oral arguments where appropriate.</w:t>
      </w:r>
    </w:p>
    <w:bookmarkEnd w:id="25"/>
    <w:bookmarkStart w:id="26" w:name="judicial-demeanor-and-communication"/>
    <w:p>
      <w:pPr>
        <w:pStyle w:val="Heading3"/>
      </w:pPr>
      <w:r>
        <w:t xml:space="preserve">3.4 Judicial Demeanor and Communication</w:t>
      </w:r>
    </w:p>
    <w:p>
      <w:pPr>
        <w:pStyle w:val="FirstParagraph"/>
      </w:pPr>
      <w:r>
        <w:t xml:space="preserve">The Subject Judge maintains a dignified and authoritative presence in the courtroom. However, feedback from court clerks and legal practitioners suggests that the Judge can occasionally be perceived as overly rigid or dismissive when dealing with procedural errors made by junior counsel.</w:t>
      </w:r>
    </w:p>
    <w:p>
      <w:pPr>
        <w:pStyle w:val="BodyText"/>
      </w:pPr>
      <w:r>
        <w:t xml:space="preserve">In the context of DR Congo, where access to justice can be hindered by a lack of legal representation, a more pedagogical approach by the Judge could enhance the fairness of proceedings. The Judge is encouraged to provide clearer instructions to unrepresented litigants to ensure they fully understand the procedural requirements.</w:t>
      </w:r>
    </w:p>
    <w:bookmarkEnd w:id="26"/>
    <w:bookmarkEnd w:id="27"/>
    <w:bookmarkStart w:id="28" w:name="recommendations"/>
    <w:p>
      <w:pPr>
        <w:pStyle w:val="Heading2"/>
      </w:pPr>
      <w:r>
        <w:t xml:space="preserve">4. Recommendations</w:t>
      </w:r>
    </w:p>
    <w:p>
      <w:pPr>
        <w:pStyle w:val="FirstParagraph"/>
      </w:pPr>
      <w:r>
        <w:t xml:space="preserve">Based on the findings of this Peer Review Report, the following recommendations are made for the Subject Judge:</w:t>
      </w:r>
    </w:p>
    <w:p>
      <w:pPr>
        <w:numPr>
          <w:ilvl w:val="0"/>
          <w:numId w:val="1002"/>
        </w:numPr>
        <w:pStyle w:val="Compact"/>
      </w:pPr>
      <w:r>
        <w:rPr>
          <w:bCs/>
          <w:b/>
        </w:rPr>
        <w:t xml:space="preserve">Implement Strict Case Management Protocols:</w:t>
      </w:r>
      <w:r>
        <w:t xml:space="preserve"> </w:t>
      </w:r>
      <w:r>
        <w:t xml:space="preserve">Adopt a proactive approach to scheduling and deadline enforcement to reduce case duration.</w:t>
      </w:r>
    </w:p>
    <w:p>
      <w:pPr>
        <w:numPr>
          <w:ilvl w:val="0"/>
          <w:numId w:val="1002"/>
        </w:numPr>
        <w:pStyle w:val="Compact"/>
      </w:pPr>
      <w:r>
        <w:rPr>
          <w:bCs/>
          <w:b/>
        </w:rPr>
        <w:t xml:space="preserve">Enhance Communication Skills:</w:t>
      </w:r>
      <w:r>
        <w:t xml:space="preserve"> </w:t>
      </w:r>
      <w:r>
        <w:t xml:space="preserve">Participate in training workshops focused on judicial communication and conflict resolution, specifically tailored to the diverse population of Kinshasa.</w:t>
      </w:r>
    </w:p>
    <w:p>
      <w:pPr>
        <w:numPr>
          <w:ilvl w:val="0"/>
          <w:numId w:val="1002"/>
        </w:numPr>
        <w:pStyle w:val="Compact"/>
      </w:pPr>
      <w:r>
        <w:rPr>
          <w:bCs/>
          <w:b/>
        </w:rPr>
        <w:t xml:space="preserve">Mentorship:</w:t>
      </w:r>
      <w:r>
        <w:t xml:space="preserve"> </w:t>
      </w:r>
      <w:r>
        <w:t xml:space="preserve">Engage in mentorship programs for junior judges and court staff to foster a culture of efficiency and integrity within the tribunal.</w:t>
      </w:r>
    </w:p>
    <w:p>
      <w:pPr>
        <w:numPr>
          <w:ilvl w:val="0"/>
          <w:numId w:val="1002"/>
        </w:numPr>
        <w:pStyle w:val="Compact"/>
      </w:pPr>
      <w:r>
        <w:rPr>
          <w:bCs/>
          <w:b/>
        </w:rPr>
        <w:t xml:space="preserve">Continuous Legal Education:</w:t>
      </w:r>
      <w:r>
        <w:t xml:space="preserve"> </w:t>
      </w:r>
      <w:r>
        <w:t xml:space="preserve">Continue to update knowledge on international human rights law and its application within the DRC legal system.</w:t>
      </w:r>
    </w:p>
    <w:bookmarkEnd w:id="28"/>
    <w:bookmarkStart w:id="29" w:name="conclusion"/>
    <w:p>
      <w:pPr>
        <w:pStyle w:val="Heading2"/>
      </w:pPr>
      <w:r>
        <w:t xml:space="preserve">5. Conclusion</w:t>
      </w:r>
    </w:p>
    <w:p>
      <w:pPr>
        <w:pStyle w:val="FirstParagraph"/>
      </w:pPr>
      <w:r>
        <w:t xml:space="preserve">In conclusion, this Peer Review Report affirms that the Subject Judge is a competent, ethical, and dedicated member of the judiciary in the Democratic Republic of Congo. Their contributions to the administration of justice in Kinshasa are valuable. By addressing the identified areas for improvement, particularly regarding efficiency and communication, the Judge can further elevate their performance and serve as a model for judicial excellence in the region.</w:t>
      </w:r>
    </w:p>
    <w:p>
      <w:pPr>
        <w:pStyle w:val="BodyText"/>
      </w:pPr>
      <w:r>
        <w:t xml:space="preserve">This report is submitted for the consideration of the High Council of the Judiciary and the relevant administrative authorities.</w:t>
      </w:r>
    </w:p>
    <w:p>
      <w:pPr>
        <w:pStyle w:val="BodyText"/>
      </w:pPr>
      <w:r>
        <w:rPr>
          <w:bCs/>
          <w:b/>
        </w:rPr>
        <w:t xml:space="preserve">Lead Reviewer</w:t>
      </w:r>
      <w:r>
        <w:br/>
      </w:r>
      <w:r>
        <w:t xml:space="preserve">Senior Judge, Peer Review Committee</w:t>
      </w:r>
      <w:r>
        <w:br/>
      </w:r>
      <w:r>
        <w:t xml:space="preserve">High Council of the Judiciary</w:t>
      </w:r>
    </w:p>
    <w:p>
      <w:pPr>
        <w:pStyle w:val="BodyText"/>
      </w:pPr>
      <w:r>
        <w:rPr>
          <w:bCs/>
          <w:b/>
        </w:rPr>
        <w:t xml:space="preserve">Co-Reviewer</w:t>
      </w:r>
      <w:r>
        <w:br/>
      </w:r>
      <w:r>
        <w:t xml:space="preserve">Legal Expert, Judicial Oversight</w:t>
      </w:r>
      <w:r>
        <w:br/>
      </w:r>
      <w:r>
        <w:t xml:space="preserve">Kinshasa Judicial District</w:t>
      </w:r>
    </w:p>
    <w:p>
      <w:pPr>
        <w:pStyle w:val="BodyText"/>
      </w:pPr>
      <w:r>
        <w:t xml:space="preserve">© 2023 High Council of the Judiciary - Democratic Republic of Congo.</w:t>
      </w:r>
      <w:r>
        <w:br/>
      </w:r>
      <w:r>
        <w:t xml:space="preserve">This document is confidential and intended solely for the use of the addressee.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2026-10-10T01:22:30Z</dcterms:created>
  <dcterms:modified xsi:type="dcterms:W3CDTF">2026-10-10T01:22:30Z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