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peer-review-report"/>
    <w:p>
      <w:pPr>
        <w:pStyle w:val="Heading1"/>
      </w:pPr>
      <w:r>
        <w:t xml:space="preserve">Peer Review Report</w:t>
      </w:r>
    </w:p>
    <w:p>
      <w:pPr>
        <w:pStyle w:val="FirstParagraph"/>
      </w:pPr>
      <w:r>
        <w:t xml:space="preserve">Judicial Performance and Professional Conduct Evaluation</w:t>
      </w:r>
    </w:p>
    <w:p>
      <w:pPr>
        <w:pStyle w:val="BodyText"/>
      </w:pPr>
      <w:r>
        <w:rPr>
          <w:bCs/>
          <w:b/>
        </w:rPr>
        <w:t xml:space="preserve">Subject:</w:t>
      </w:r>
      <w:r>
        <w:t xml:space="preserve"> </w:t>
      </w:r>
      <w:r>
        <w:t xml:space="preserve">Evaluation of Judicial Officer</w:t>
      </w:r>
      <w:r>
        <w:br/>
      </w:r>
      <w:r>
        <w:rPr>
          <w:bCs/>
          <w:b/>
        </w:rPr>
        <w:t xml:space="preserve">Position:</w:t>
      </w:r>
      <w:r>
        <w:t xml:space="preserve"> </w:t>
      </w:r>
      <w:r>
        <w:t xml:space="preserve">Judge, First Instance Court</w:t>
      </w:r>
      <w:r>
        <w:br/>
      </w:r>
      <w:r>
        <w:rPr>
          <w:bCs/>
          <w:b/>
        </w:rPr>
        <w:t xml:space="preserve">Location:</w:t>
      </w:r>
      <w:r>
        <w:t xml:space="preserve"> </w:t>
      </w:r>
      <w:r>
        <w:t xml:space="preserve">Federal Supreme Court Complex, Addis Ababa, Ethiopia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 Committee:</w:t>
      </w:r>
      <w:r>
        <w:t xml:space="preserve"> </w:t>
      </w:r>
      <w:r>
        <w:t xml:space="preserve">Judicial Peer Assessment Panel</w:t>
      </w:r>
    </w:p>
    <w:bookmarkStart w:id="20" w:name="introduction-and-scope"/>
    <w:p>
      <w:pPr>
        <w:pStyle w:val="Heading2"/>
      </w:pPr>
      <w:r>
        <w:t xml:space="preserve">1. Introduction and Scope</w:t>
      </w:r>
    </w:p>
    <w:p>
      <w:pPr>
        <w:pStyle w:val="FirstParagraph"/>
      </w:pPr>
      <w:r>
        <w:t xml:space="preserve">This Peer Review Report has been prepared in accordance with the directives of the Federal Supreme Court of Ethiopia and the relevant provisions of the Constitution of the Federal Democratic Republic of Ethiopia. The primary objective of this document is to provide a comprehensive, objective, and constructive assessment of the professional performance, ethical conduct, and judicial demeanor of the subject Judge. This evaluation is conducted within the specific legal and cultural context of Addis Ababa, the capital city, where the volume and complexity of litigation require a high degree of judicial competence and integrity.</w:t>
      </w:r>
    </w:p>
    <w:p>
      <w:pPr>
        <w:pStyle w:val="BodyText"/>
      </w:pPr>
      <w:r>
        <w:t xml:space="preserve">The review process involved the observation of courtroom proceedings, the analysis of written judgments, and confidential consultations with fellow judicial officers, court administrators, and legal practitioners who regularly appear before the subject Judge. The aim is to ensure that the administration of justice in Addis Ababa remains robust, transparent, and aligned with the rule of law.</w:t>
      </w:r>
    </w:p>
    <w:bookmarkEnd w:id="20"/>
    <w:bookmarkStart w:id="21" w:name="legal-knowledge-and-application"/>
    <w:p>
      <w:pPr>
        <w:pStyle w:val="Heading2"/>
      </w:pPr>
      <w:r>
        <w:t xml:space="preserve">2. Legal Knowledge and Application</w:t>
      </w:r>
    </w:p>
    <w:p>
      <w:pPr>
        <w:pStyle w:val="FirstParagraph"/>
      </w:pPr>
      <w:r>
        <w:t xml:space="preserve">The subject Judge demonstrates a profound understanding of the Ethiopian legal framework, including the Civil Code, the Criminal Code, and the Civil Procedure Code. During the review period, the Judge was observed handling a diverse caseload typical of the Addis Ababa jurisdiction, ranging from complex commercial disputes to family law matters.</w:t>
      </w:r>
    </w:p>
    <w:p>
      <w:pPr>
        <w:pStyle w:val="BodyText"/>
      </w:pPr>
      <w:r>
        <w:t xml:space="preserve">The Judge consistently applies statutory law accurately and shows a strong grasp of precedents set by the Federal Supreme Court Cassation Bench. In several observed instances, the Judge effectively navigated the intersection of federal law and local customary practices, ensuring that rulings were both legally sound and culturally sensitive. The ability to interpret legal provisions clearly and apply them to the specific facts of cases presented in Addis Ababa courts is a significant strength.</w:t>
      </w:r>
    </w:p>
    <w:bookmarkEnd w:id="21"/>
    <w:bookmarkStart w:id="22" w:name="X41d21c01b847cc3d1869d3e24eb8a3dcd3552f9"/>
    <w:p>
      <w:pPr>
        <w:pStyle w:val="Heading2"/>
      </w:pPr>
      <w:r>
        <w:t xml:space="preserve">3. Judicial Demeanor and Courtroom Management</w:t>
      </w:r>
    </w:p>
    <w:p>
      <w:pPr>
        <w:pStyle w:val="FirstParagraph"/>
      </w:pPr>
      <w:r>
        <w:t xml:space="preserve">A critical aspect of this Peer Review Report is the assessment of the Judge's conduct within the courtroom. The Judge maintains a demeanor that commands respect and fosters an environment conducive to fair proceedings. In the high-pressure environment of the Addis Ababa courts, the Judge exhibits patience and composure, even when dealing with contentious parties or emotional litigants.</w:t>
      </w:r>
    </w:p>
    <w:p>
      <w:pPr>
        <w:pStyle w:val="BodyText"/>
      </w:pPr>
      <w:r>
        <w:t xml:space="preserve">Courtroom management skills are rated highly. The Judge effectively controls the flow of proceedings, ensuring that hearings remain focused and efficient. There is a clear effort to minimize unnecessary delays, which is crucial for the backlog reduction initiatives currently prioritized by the Ethiopian judiciary. The Judge treats all participants, including lawyers, witnesses, and defendants, with equal dignity and respect, upholding the principle of equality before the law.</w:t>
      </w:r>
    </w:p>
    <w:bookmarkEnd w:id="22"/>
    <w:bookmarkStart w:id="23" w:name="quality-of-written-judgments"/>
    <w:p>
      <w:pPr>
        <w:pStyle w:val="Heading2"/>
      </w:pPr>
      <w:r>
        <w:t xml:space="preserve">4. Quality of Written Judgments</w:t>
      </w:r>
    </w:p>
    <w:p>
      <w:pPr>
        <w:pStyle w:val="FirstParagraph"/>
      </w:pPr>
      <w:r>
        <w:t xml:space="preserve">The written judgments produced by the Judge are thorough, well-reasoned, and clearly articulated. The review of a sample of decisions reveals a logical structure where the facts are accurately summarized, the legal issues are clearly identified, and the application of the law is explained in detail. This clarity is essential for ensuring that parties understand the basis of the decision and for facilitating any potential appellate review.</w:t>
      </w:r>
    </w:p>
    <w:p>
      <w:pPr>
        <w:pStyle w:val="BodyText"/>
      </w:pPr>
      <w:r>
        <w:t xml:space="preserve">The language used in the judgments is professional and precise. The Judge avoids ambiguity and ensures that the reasoning is accessible to the legal community in Addis Ababa. Furthermore, the timeliness of the written decisions is commendable, contributing to the overall efficiency of the court system.</w:t>
      </w:r>
    </w:p>
    <w:bookmarkEnd w:id="23"/>
    <w:bookmarkStart w:id="24" w:name="ethical-conduct-and-integrity"/>
    <w:p>
      <w:pPr>
        <w:pStyle w:val="Heading2"/>
      </w:pPr>
      <w:r>
        <w:t xml:space="preserve">5. Ethical Conduct and Integrity</w:t>
      </w:r>
    </w:p>
    <w:p>
      <w:pPr>
        <w:pStyle w:val="FirstParagraph"/>
      </w:pPr>
      <w:r>
        <w:t xml:space="preserve">Integrity is the cornerstone of the judiciary. This Peer Review Report confirms that the subject Judge adheres strictly to the Code of Conduct for Judges in Ethiopia. There were no reports or observations suggesting bias, favoritism, or impropriety. The Judge maintains appropriate boundaries with legal practitioners and litigants, avoiding any ex parte communications that could compromise the fairness of the proceedings.</w:t>
      </w:r>
    </w:p>
    <w:p>
      <w:pPr>
        <w:pStyle w:val="BodyText"/>
      </w:pPr>
      <w:r>
        <w:t xml:space="preserve">The Judge demonstrates a commitment to judicial independence, making decisions based solely on the merits of the case and the applicable law, free from external political or social pressures. This independence is vital for maintaining public trust in the judicial system of Addis Ababa and Ethiopia at large.</w:t>
      </w:r>
    </w:p>
    <w:bookmarkEnd w:id="24"/>
    <w:bookmarkStart w:id="25" w:name="areas-for-professional-development"/>
    <w:p>
      <w:pPr>
        <w:pStyle w:val="Heading2"/>
      </w:pPr>
      <w:r>
        <w:t xml:space="preserve">6. Areas for Professional Development</w:t>
      </w:r>
    </w:p>
    <w:p>
      <w:pPr>
        <w:pStyle w:val="FirstParagraph"/>
      </w:pPr>
      <w:r>
        <w:t xml:space="preserve">While the overall performance is exemplary, this report identifies a few areas for continued growth. Given the rapid evolution of commercial law and technology in Addis Ababa, it is recommended that the Judge engage in further specialized training regarding digital evidence and intellectual property law. Additionally, while courtroom management is strong, further refinement in handling multi-party complex litigation could enhance efficiency.</w:t>
      </w:r>
    </w:p>
    <w:bookmarkEnd w:id="25"/>
    <w:bookmarkStart w:id="26" w:name="conclusion"/>
    <w:p>
      <w:pPr>
        <w:pStyle w:val="Heading2"/>
      </w:pPr>
      <w:r>
        <w:t xml:space="preserve">7. Conclusion</w:t>
      </w:r>
    </w:p>
    <w:p>
      <w:pPr>
        <w:pStyle w:val="FirstParagraph"/>
      </w:pPr>
      <w:r>
        <w:t xml:space="preserve">In conclusion, this Peer Review Report affirms that the subject Judge is a highly competent, ethical, and dedicated judicial officer. The Judge's contributions to the administration of justice in Addis Ababa are significant, characterized by legal acumen, fairness, and professionalism. The Judge meets and often exceeds the standards expected of the Ethiopian judiciary. It is the recommendation of this panel that the Judge be recognized for their service and encouraged to continue their professional development to further serve the legal community and the citizens of Ethiopia.</w:t>
      </w:r>
    </w:p>
    <w:p>
      <w:pPr>
        <w:pStyle w:val="BodyText"/>
      </w:pPr>
      <w:r>
        <w:rPr>
          <w:bCs/>
          <w:b/>
        </w:rPr>
        <w:t xml:space="preserve">Chairperson, Peer Review Committee</w:t>
      </w:r>
      <w:r>
        <w:br/>
      </w:r>
      <w:r>
        <w:t xml:space="preserve">Federal Supreme Court</w:t>
      </w:r>
      <w:r>
        <w:br/>
      </w:r>
      <w:r>
        <w:t xml:space="preserve">Addis Ababa, Ethiopia</w:t>
      </w:r>
    </w:p>
    <w:p>
      <w:pPr>
        <w:pStyle w:val="BodyText"/>
      </w:pPr>
      <w:r>
        <w:rPr>
          <w:bCs/>
          <w:b/>
        </w:rPr>
        <w:t xml:space="preserve">Head of Judicial Administration</w:t>
      </w:r>
      <w:r>
        <w:br/>
      </w:r>
      <w:r>
        <w:t xml:space="preserve">Addis Ababa City Courts</w:t>
      </w:r>
      <w:r>
        <w:br/>
      </w:r>
      <w:r>
        <w:t xml:space="preserve">Addis Ababa,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2026-10-10T04:14:09Z</dcterms:created>
  <dcterms:modified xsi:type="dcterms:W3CDTF">2026-10-10T04:14:09Z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