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Judicial Performance Evaluation Framework</w:t>
      </w:r>
    </w:p>
    <w:p>
      <w:pPr>
        <w:pStyle w:val="BodyText"/>
      </w:pPr>
      <w:r>
        <w:t xml:space="preserve">Jurisdiction:</w:t>
      </w:r>
      <w:r>
        <w:t xml:space="preserve"> </w:t>
      </w:r>
      <w:r>
        <w:t xml:space="preserve">Germany Berlin (Landesgericht Berlin)</w:t>
      </w:r>
    </w:p>
    <w:p>
      <w:pPr>
        <w:pStyle w:val="BodyText"/>
      </w:pPr>
      <w:r>
        <w:t xml:space="preserve">Date of Review:</w:t>
      </w:r>
      <w:r>
        <w:t xml:space="preserve"> </w:t>
      </w:r>
      <w:r>
        <w:t xml:space="preserve">October 24, 2023</w:t>
      </w:r>
    </w:p>
    <w:p>
      <w:pPr>
        <w:pStyle w:val="BodyText"/>
      </w:pPr>
      <w:r>
        <w:t xml:space="preserve">Review ID:</w:t>
      </w:r>
      <w:r>
        <w:t xml:space="preserve"> </w:t>
      </w:r>
      <w:r>
        <w:t xml:space="preserve">BER-JUD-2023-089</w:t>
      </w:r>
    </w:p>
    <w:p>
      <w:pPr>
        <w:pStyle w:val="BodyText"/>
      </w:pPr>
      <w:r>
        <w:t xml:space="preserve">Confidentiality:</w:t>
      </w:r>
      <w:r>
        <w:t xml:space="preserve"> </w:t>
      </w:r>
      <w:r>
        <w:t xml:space="preserve">Strictly Confidential</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professional conduct, judicial reasoning, and procedural efficiency of a sitting Judge within the judicial system of Germany Berlin. The evaluation is conducted in accordance with the principles of judicial independence and the specific guidelines set forth by the Berlin Senate Department for Justice, Consumer Protection, and Equality. The purpose of this review is not to undermine the authority of the judiciary but to ensure the highest standards of legal integrity, fairness, and adherence to the German Basic Law (Grundgesetz).</w:t>
      </w:r>
    </w:p>
    <w:p>
      <w:pPr>
        <w:pStyle w:val="BodyText"/>
      </w:pPr>
      <w:r>
        <w:t xml:space="preserve">The subject of this review has demonstrated a robust understanding of civil and criminal law applicable in the Berlin region. However, this report aims to provide a balanced critique, highlighting areas of excellence while identifying specific opportunities for improvement regarding case management and the application of recent legislative changes. The feedback provided herein is intended to support the continuous professional development of the Judge and to maintain public trust in the Berlin courts.</w:t>
      </w:r>
    </w:p>
    <w:bookmarkEnd w:id="21"/>
    <w:bookmarkStart w:id="22" w:name="scope-and-methodology"/>
    <w:p>
      <w:pPr>
        <w:pStyle w:val="Heading2"/>
      </w:pPr>
      <w:r>
        <w:t xml:space="preserve">2. Scope and Methodology</w:t>
      </w:r>
    </w:p>
    <w:p>
      <w:pPr>
        <w:pStyle w:val="FirstParagraph"/>
      </w:pPr>
      <w:r>
        <w:t xml:space="preserve">The scope of this Peer Review Report encompasses a six-month period of judicial activity. The methodology employed includes the analysis of anonymized case files, observation of courtroom proceedings, and structured feedback from legal peers, including fellow judges and senior prosecutors operating within the Berlin jurisdiction.</w:t>
      </w:r>
    </w:p>
    <w:p>
      <w:pPr>
        <w:pStyle w:val="BodyText"/>
      </w:pPr>
      <w:r>
        <w:t xml:space="preserve">Special attention was paid to the Judge's handling of complex cases involving cross-border elements, which are increasingly common in a cosmopolitan hub like Berlin. The review also assessed the Judge's ability to navigate the intersection of traditional German legal codes and modern digital evidence standards.</w:t>
      </w:r>
    </w:p>
    <w:bookmarkEnd w:id="22"/>
    <w:bookmarkStart w:id="23" w:name="X70aba80be6b12ec51d6d74ad4f40b60b8cb8ac9"/>
    <w:p>
      <w:pPr>
        <w:pStyle w:val="Heading2"/>
      </w:pPr>
      <w:r>
        <w:t xml:space="preserve">3. Assessment of Judicial Reasoning and Legal Knowledge</w:t>
      </w:r>
    </w:p>
    <w:p>
      <w:pPr>
        <w:pStyle w:val="FirstParagraph"/>
      </w:pPr>
      <w:r>
        <w:t xml:space="preserve">The Judge exhibits a profound command of statutory law and case law (Rechtsprechung). Written judgments are generally characterized by clarity, logical coherence, and thorough citation of relevant precedents. In matters of civil law, the Judge has shown particular adeptness in interpreting the German Civil Code (BGB), ensuring that rulings are both legally sound and practically enforceable.</w:t>
      </w:r>
    </w:p>
    <w:p>
      <w:pPr>
        <w:pStyle w:val="BodyText"/>
      </w:pPr>
      <w:r>
        <w:t xml:space="preserve">However, the review identified occasional inconsistencies in the application of discretionary powers in minor criminal cases. While the outcomes were generally just, the reasoning provided in some verdicts lacked the depth expected at this level of the judiciary. It is recommended that the Judge provide more detailed explanations for sentencing decisions to ensure transparency and to facilitate potential appellate reviews.</w:t>
      </w:r>
    </w:p>
    <w:bookmarkEnd w:id="23"/>
    <w:bookmarkStart w:id="24" w:name="X7ee446c7533986e4f2e1029e2eed10117d3d086"/>
    <w:p>
      <w:pPr>
        <w:pStyle w:val="Heading2"/>
      </w:pPr>
      <w:r>
        <w:t xml:space="preserve">4. Courtroom Conduct and Procedural Efficiency</w:t>
      </w:r>
    </w:p>
    <w:p>
      <w:pPr>
        <w:pStyle w:val="FirstParagraph"/>
      </w:pPr>
      <w:r>
        <w:t xml:space="preserve">In the courtroom, the Judge maintains a demeanor that commands respect and ensures order. The ability to manage contentious hearings, particularly in high-profile cases in Berlin, is commendable. The Judge remains impartial and treats all parties, including defendants, plaintiffs, and legal counsel, with equal dignity.</w:t>
      </w:r>
    </w:p>
    <w:p>
      <w:pPr>
        <w:pStyle w:val="BodyText"/>
      </w:pPr>
      <w:r>
        <w:t xml:space="preserve">Regarding procedural efficiency, the review notes a tendency for hearings to run longer than scheduled. While thoroughness is a virtue, the backlog of cases in the Berlin courts necessitates a more streamlined approach to case management. The Judge is encouraged to utilize pre-trial conferences more effectively to narrow down disputed issues before the main hearing. This would not only improve efficiency but also reduce the burden on the court system.</w:t>
      </w:r>
    </w:p>
    <w:bookmarkEnd w:id="24"/>
    <w:bookmarkStart w:id="25" w:name="ethical-standards-and-impartiality"/>
    <w:p>
      <w:pPr>
        <w:pStyle w:val="Heading2"/>
      </w:pPr>
      <w:r>
        <w:t xml:space="preserve">5. Ethical Standards and Impartiality</w:t>
      </w:r>
    </w:p>
    <w:p>
      <w:pPr>
        <w:pStyle w:val="FirstParagraph"/>
      </w:pPr>
      <w:r>
        <w:t xml:space="preserve">Adherence to ethical standards is paramount for any Judge in Germany. This Peer Review Report confirms that the subject has maintained strict impartiality and has avoided any conflicts of interest. There were no instances of bias or favoritism observed during the review period. The Judge has successfully navigated the ethical complexities associated with public scrutiny in Berlin, maintaining the integrity of the office.</w:t>
      </w:r>
    </w:p>
    <w:bookmarkEnd w:id="25"/>
    <w:bookmarkStart w:id="26" w:name="X2505c1a0023529382629b60d8e35fc2b9eaee81"/>
    <w:p>
      <w:pPr>
        <w:pStyle w:val="Heading2"/>
      </w:pPr>
      <w:r>
        <w:t xml:space="preserve">6. Recommendations for Professional Development</w:t>
      </w:r>
    </w:p>
    <w:p>
      <w:pPr>
        <w:pStyle w:val="FirstParagraph"/>
      </w:pPr>
      <w:r>
        <w:t xml:space="preserve">Based on the findings of this Peer Review Report, the following recommendations are proposed:</w:t>
      </w:r>
    </w:p>
    <w:p>
      <w:pPr>
        <w:numPr>
          <w:ilvl w:val="0"/>
          <w:numId w:val="1001"/>
        </w:numPr>
        <w:pStyle w:val="Compact"/>
      </w:pPr>
      <w:r>
        <w:rPr>
          <w:bCs/>
          <w:b/>
        </w:rPr>
        <w:t xml:space="preserve">Enhanced Case Management Training:</w:t>
      </w:r>
      <w:r>
        <w:t xml:space="preserve"> </w:t>
      </w:r>
      <w:r>
        <w:t xml:space="preserve">Participate in workshops focused on efficient docket management to reduce hearing durations.</w:t>
      </w:r>
    </w:p>
    <w:p>
      <w:pPr>
        <w:numPr>
          <w:ilvl w:val="0"/>
          <w:numId w:val="1001"/>
        </w:numPr>
        <w:pStyle w:val="Compact"/>
      </w:pPr>
      <w:r>
        <w:rPr>
          <w:bCs/>
          <w:b/>
        </w:rPr>
        <w:t xml:space="preserve">Deepening Specialized Knowledge:</w:t>
      </w:r>
      <w:r>
        <w:t xml:space="preserve"> </w:t>
      </w:r>
      <w:r>
        <w:t xml:space="preserve">Engage in further study regarding digital law and data privacy regulations, which are increasingly relevant in Berlin's tech-centric legal landscape.</w:t>
      </w:r>
    </w:p>
    <w:p>
      <w:pPr>
        <w:numPr>
          <w:ilvl w:val="0"/>
          <w:numId w:val="1001"/>
        </w:numPr>
        <w:pStyle w:val="Compact"/>
      </w:pPr>
      <w:r>
        <w:rPr>
          <w:bCs/>
          <w:b/>
        </w:rPr>
        <w:t xml:space="preserve">Refining Written Judgments:</w:t>
      </w:r>
      <w:r>
        <w:t xml:space="preserve"> </w:t>
      </w:r>
      <w:r>
        <w:t xml:space="preserve">Focus on providing more granular reasoning in discretionary sentencing to enhance the persuasiveness and clarity of verdicts.</w:t>
      </w:r>
    </w:p>
    <w:bookmarkEnd w:id="26"/>
    <w:bookmarkStart w:id="27" w:name="conclusion"/>
    <w:p>
      <w:pPr>
        <w:pStyle w:val="Heading2"/>
      </w:pPr>
      <w:r>
        <w:t xml:space="preserve">7. Conclusion</w:t>
      </w:r>
    </w:p>
    <w:p>
      <w:pPr>
        <w:pStyle w:val="FirstParagraph"/>
      </w:pPr>
      <w:r>
        <w:t xml:space="preserve">In conclusion, this Peer Review Report affirms the Judge's competence and dedication to the rule of law in Germany Berlin. While there are areas for refinement, particularly in procedural efficiency and the articulation of discretionary decisions, the overall performance is satisfactory and aligns with the high standards expected of the German judiciary. The constructive feedback provided in this document is intended to foster growth and ensure that the Judge continues to serve the citizens of Berlin with excellence and integrity.</w:t>
      </w:r>
    </w:p>
    <w:bookmarkEnd w:id="27"/>
    <w:p>
      <w:pPr>
        <w:pStyle w:val="BodyText"/>
      </w:pPr>
      <w:r>
        <w:rPr>
          <w:bCs/>
          <w:b/>
        </w:rPr>
        <w:t xml:space="preserve">Prepared By:</w:t>
      </w:r>
    </w:p>
    <w:p>
      <w:pPr>
        <w:pStyle w:val="BodyText"/>
      </w:pPr>
      <w:r>
        <w:t xml:space="preserve">Senior Judicial Review Panel</w:t>
      </w:r>
    </w:p>
    <w:p>
      <w:pPr>
        <w:pStyle w:val="BodyText"/>
      </w:pPr>
      <w:r>
        <w:t xml:space="preserve">Landesgericht Berlin</w:t>
      </w:r>
    </w:p>
    <w:p>
      <w:pPr>
        <w:pStyle w:val="BodyText"/>
      </w:pPr>
      <w:r>
        <w:rPr>
          <w:bCs/>
          <w:b/>
        </w:rPr>
        <w:t xml:space="preserve">Reviewed By:</w:t>
      </w:r>
    </w:p>
    <w:p>
      <w:pPr>
        <w:pStyle w:val="BodyText"/>
      </w:pPr>
      <w:r>
        <w:t xml:space="preserve">Presiding Judge of the Review Committee</w:t>
      </w:r>
    </w:p>
    <w:p>
      <w:pPr>
        <w:pStyle w:val="BodyText"/>
      </w:pPr>
      <w:r>
        <w:t xml:space="preserve">Germany Berlin</w:t>
      </w:r>
    </w:p>
    <w:p>
      <w:pPr>
        <w:pStyle w:val="BodyText"/>
      </w:pPr>
      <w:r>
        <w:t xml:space="preserve">This document is an official Peer Review Report generated for internal judicial evaluation purposes. Unauthorized distribution is prohibited under German data protection laws.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2026-10-10T03:44:41Z</dcterms:created>
  <dcterms:modified xsi:type="dcterms:W3CDTF">2026-10-10T03:44:41Z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