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Peer</w:t>
      </w:r>
      <w:r>
        <w:t xml:space="preserve"> </w:t>
      </w:r>
      <w:r>
        <w:t xml:space="preserve">Review</w:t>
      </w:r>
      <w:r>
        <w:t xml:space="preserve"> </w:t>
      </w:r>
      <w:r>
        <w:t xml:space="preserve">Report:</w:t>
      </w:r>
      <w:r>
        <w:t xml:space="preserve"> </w:t>
      </w:r>
      <w:r>
        <w:t xml:space="preserve">Judicial</w:t>
      </w:r>
      <w:r>
        <w:t xml:space="preserve"> </w:t>
      </w:r>
      <w:r>
        <w:t xml:space="preserve">Performance</w:t>
      </w:r>
      <w:r>
        <w:t xml:space="preserve"> </w:t>
      </w:r>
      <w:r>
        <w:t xml:space="preserve">Evaluation</w:t>
      </w:r>
    </w:p>
    <w:p>
      <w:pPr>
        <w:pStyle w:val="FirstParagraph"/>
      </w:pPr>
      <w:r>
        <w:t xml:space="preserve">Confidential Document - Internal Use Only</w:t>
      </w:r>
    </w:p>
    <w:bookmarkStart w:id="20" w:name="peer-review-report"/>
    <w:p>
      <w:pPr>
        <w:pStyle w:val="Heading1"/>
      </w:pPr>
      <w:r>
        <w:t xml:space="preserve">Peer Review Report</w:t>
      </w:r>
    </w:p>
    <w:p>
      <w:pPr>
        <w:pStyle w:val="FirstParagraph"/>
      </w:pPr>
      <w:r>
        <w:rPr>
          <w:bCs/>
          <w:b/>
        </w:rPr>
        <w:t xml:space="preserve">Subject:</w:t>
      </w:r>
      <w:r>
        <w:t xml:space="preserve"> </w:t>
      </w:r>
      <w:r>
        <w:t xml:space="preserve">Judicial Performance Evaluation</w:t>
      </w:r>
    </w:p>
    <w:p>
      <w:pPr>
        <w:pStyle w:val="BodyText"/>
      </w:pPr>
      <w:r>
        <w:rPr>
          <w:bCs/>
          <w:b/>
        </w:rPr>
        <w:t xml:space="preserve">Location:</w:t>
      </w:r>
      <w:r>
        <w:t xml:space="preserve"> </w:t>
      </w:r>
      <w:r>
        <w:t xml:space="preserve">High Court of Karnataka, India Bangalore</w:t>
      </w:r>
    </w:p>
    <w:p>
      <w:pPr>
        <w:pStyle w:val="BodyText"/>
      </w:pPr>
      <w:r>
        <w:rPr>
          <w:bCs/>
          <w:b/>
        </w:rPr>
        <w:t xml:space="preserve">Date:</w:t>
      </w:r>
      <w:r>
        <w:t xml:space="preserve"> </w:t>
      </w:r>
      <w:r>
        <w:t xml:space="preserve">October 24, 2023</w:t>
      </w:r>
    </w:p>
    <w:bookmarkEnd w:id="20"/>
    <w:bookmarkStart w:id="21" w:name="executive-summary"/>
    <w:p>
      <w:pPr>
        <w:pStyle w:val="Heading2"/>
      </w:pPr>
      <w:r>
        <w:t xml:space="preserve">1. Executive Summary</w:t>
      </w:r>
    </w:p>
    <w:p>
      <w:pPr>
        <w:pStyle w:val="FirstParagraph"/>
      </w:pPr>
      <w:r>
        <w:t xml:space="preserve">This</w:t>
      </w:r>
      <w:r>
        <w:t xml:space="preserve"> </w:t>
      </w:r>
      <w:r>
        <w:rPr>
          <w:bCs/>
          <w:b/>
        </w:rPr>
        <w:t xml:space="preserve">Peer Review Report</w:t>
      </w:r>
      <w:r>
        <w:t xml:space="preserve"> </w:t>
      </w:r>
      <w:r>
        <w:t xml:space="preserve">has been commissioned to evaluate the professional conduct, judicial temperament, and case management efficiency of a specific</w:t>
      </w:r>
      <w:r>
        <w:t xml:space="preserve"> </w:t>
      </w:r>
      <w:r>
        <w:rPr>
          <w:bCs/>
          <w:b/>
        </w:rPr>
        <w:t xml:space="preserve">Judge</w:t>
      </w:r>
      <w:r>
        <w:t xml:space="preserve"> </w:t>
      </w:r>
      <w:r>
        <w:t xml:space="preserve">currently serving within the jurisdiction of</w:t>
      </w:r>
      <w:r>
        <w:t xml:space="preserve"> </w:t>
      </w:r>
      <w:r>
        <w:rPr>
          <w:bCs/>
          <w:b/>
        </w:rPr>
        <w:t xml:space="preserve">India Bangalore</w:t>
      </w:r>
      <w:r>
        <w:t xml:space="preserve">. The review process is designed to uphold the highest standards of the judiciary in Karnataka, ensuring that the administration of justice remains impartial, efficient, and accessible to the public. The scope of this report encompasses an analysis of recent case files, courtroom demeanor, adherence to procedural laws, and the quality of written judgments delivered over the past twelve months.</w:t>
      </w:r>
    </w:p>
    <w:p>
      <w:pPr>
        <w:pStyle w:val="BodyText"/>
      </w:pPr>
      <w:r>
        <w:t xml:space="preserve">The objective is not merely to critique but to provide a constructive assessment that aligns with the constitutional mandates of the Supreme Court of India and the specific regulations of the High Court of Karnataka. This document serves as a formal record of the peer assessment conducted by a panel of senior judicial officers and legal experts based in</w:t>
      </w:r>
      <w:r>
        <w:t xml:space="preserve"> </w:t>
      </w:r>
      <w:r>
        <w:rPr>
          <w:bCs/>
          <w:b/>
        </w:rPr>
        <w:t xml:space="preserve">India Bangalore</w:t>
      </w:r>
      <w:r>
        <w:t xml:space="preserve">.</w:t>
      </w:r>
    </w:p>
    <w:bookmarkEnd w:id="21"/>
    <w:bookmarkStart w:id="22" w:name="introduction-and-context"/>
    <w:p>
      <w:pPr>
        <w:pStyle w:val="Heading2"/>
      </w:pPr>
      <w:r>
        <w:t xml:space="preserve">2. Introduction and Context</w:t>
      </w:r>
    </w:p>
    <w:p>
      <w:pPr>
        <w:pStyle w:val="FirstParagraph"/>
      </w:pPr>
      <w:r>
        <w:t xml:space="preserve">The role of a</w:t>
      </w:r>
      <w:r>
        <w:t xml:space="preserve"> </w:t>
      </w:r>
      <w:r>
        <w:rPr>
          <w:bCs/>
          <w:b/>
        </w:rPr>
        <w:t xml:space="preserve">Judge</w:t>
      </w:r>
      <w:r>
        <w:t xml:space="preserve"> </w:t>
      </w:r>
      <w:r>
        <w:t xml:space="preserve">in the Indian legal system is pivotal. In a bustling metropolis like</w:t>
      </w:r>
      <w:r>
        <w:t xml:space="preserve"> </w:t>
      </w:r>
      <w:r>
        <w:rPr>
          <w:bCs/>
          <w:b/>
        </w:rPr>
        <w:t xml:space="preserve">India Bangalore</w:t>
      </w:r>
      <w:r>
        <w:t xml:space="preserve">, the volume of litigation is immense, ranging from complex commercial disputes to sensitive criminal matters and civil rights issues. Consequently, the expectation placed upon the judiciary is rigorous. This</w:t>
      </w:r>
      <w:r>
        <w:t xml:space="preserve"> </w:t>
      </w:r>
      <w:r>
        <w:rPr>
          <w:bCs/>
          <w:b/>
        </w:rPr>
        <w:t xml:space="preserve">Peer Review Report</w:t>
      </w:r>
      <w:r>
        <w:t xml:space="preserve"> </w:t>
      </w:r>
      <w:r>
        <w:t xml:space="preserve">aims to assess whether the subject</w:t>
      </w:r>
      <w:r>
        <w:t xml:space="preserve"> </w:t>
      </w:r>
      <w:r>
        <w:rPr>
          <w:bCs/>
          <w:b/>
        </w:rPr>
        <w:t xml:space="preserve">Judge</w:t>
      </w:r>
      <w:r>
        <w:t xml:space="preserve"> </w:t>
      </w:r>
      <w:r>
        <w:t xml:space="preserve">meets these elevated expectations.</w:t>
      </w:r>
    </w:p>
    <w:p>
      <w:pPr>
        <w:pStyle w:val="BodyText"/>
      </w:pPr>
      <w:r>
        <w:t xml:space="preserve">The review methodology involved a comprehensive examination of the</w:t>
      </w:r>
      <w:r>
        <w:t xml:space="preserve"> </w:t>
      </w:r>
      <w:r>
        <w:rPr>
          <w:bCs/>
          <w:b/>
        </w:rPr>
        <w:t xml:space="preserve">Judge</w:t>
      </w:r>
      <w:r>
        <w:t xml:space="preserve">'s docket, direct observation of courtroom proceedings, and feedback from legal practitioners appearing before the bench. The focus was specifically on how the</w:t>
      </w:r>
      <w:r>
        <w:t xml:space="preserve"> </w:t>
      </w:r>
      <w:r>
        <w:rPr>
          <w:bCs/>
          <w:b/>
        </w:rPr>
        <w:t xml:space="preserve">Judge</w:t>
      </w:r>
      <w:r>
        <w:t xml:space="preserve"> </w:t>
      </w:r>
      <w:r>
        <w:t xml:space="preserve">navigates the unique legal landscape of</w:t>
      </w:r>
      <w:r>
        <w:t xml:space="preserve"> </w:t>
      </w:r>
      <w:r>
        <w:rPr>
          <w:bCs/>
          <w:b/>
        </w:rPr>
        <w:t xml:space="preserve">India Bangalore</w:t>
      </w:r>
      <w:r>
        <w:t xml:space="preserve">, which is characterized by a high density of technology-related legal disputes and a diverse demographic requiring sensitive judicial handling.</w:t>
      </w:r>
    </w:p>
    <w:bookmarkEnd w:id="22"/>
    <w:bookmarkStart w:id="23" w:name="X7baf360fab4158a9f90f1b225c05a7d380ca321"/>
    <w:p>
      <w:pPr>
        <w:pStyle w:val="Heading2"/>
      </w:pPr>
      <w:r>
        <w:t xml:space="preserve">3. Assessment of Judicial Temperament and Conduct</w:t>
      </w:r>
    </w:p>
    <w:p>
      <w:pPr>
        <w:pStyle w:val="FirstParagraph"/>
      </w:pPr>
      <w:r>
        <w:t xml:space="preserve">Judicial temperament is the cornerstone of public trust. During the observation period, the</w:t>
      </w:r>
      <w:r>
        <w:t xml:space="preserve"> </w:t>
      </w:r>
      <w:r>
        <w:rPr>
          <w:bCs/>
          <w:b/>
        </w:rPr>
        <w:t xml:space="preserve">Judge</w:t>
      </w:r>
      <w:r>
        <w:t xml:space="preserve"> </w:t>
      </w:r>
      <w:r>
        <w:t xml:space="preserve">demonstrated a generally composed and dignified demeanor. In the context of</w:t>
      </w:r>
      <w:r>
        <w:t xml:space="preserve"> </w:t>
      </w:r>
      <w:r>
        <w:rPr>
          <w:bCs/>
          <w:b/>
        </w:rPr>
        <w:t xml:space="preserve">India Bangalore</w:t>
      </w:r>
      <w:r>
        <w:t xml:space="preserve">, where courtrooms can often be crowded and contentious, the ability to maintain order without resorting to authoritarian aggression is vital. The</w:t>
      </w:r>
      <w:r>
        <w:t xml:space="preserve"> </w:t>
      </w:r>
      <w:r>
        <w:rPr>
          <w:bCs/>
          <w:b/>
        </w:rPr>
        <w:t xml:space="preserve">Judge</w:t>
      </w:r>
      <w:r>
        <w:t xml:space="preserve"> </w:t>
      </w:r>
      <w:r>
        <w:t xml:space="preserve">was observed to be patient with litigants, particularly those appearing without legal representation, ensuring that the principles of natural justice were upheld.</w:t>
      </w:r>
    </w:p>
    <w:p>
      <w:pPr>
        <w:pStyle w:val="BodyText"/>
      </w:pPr>
      <w:r>
        <w:t xml:space="preserve">However, the</w:t>
      </w:r>
      <w:r>
        <w:t xml:space="preserve"> </w:t>
      </w:r>
      <w:r>
        <w:rPr>
          <w:bCs/>
          <w:b/>
        </w:rPr>
        <w:t xml:space="preserve">Peer Review Report</w:t>
      </w:r>
      <w:r>
        <w:t xml:space="preserve"> </w:t>
      </w:r>
      <w:r>
        <w:t xml:space="preserve">notes instances where the</w:t>
      </w:r>
      <w:r>
        <w:t xml:space="preserve"> </w:t>
      </w:r>
      <w:r>
        <w:rPr>
          <w:bCs/>
          <w:b/>
        </w:rPr>
        <w:t xml:space="preserve">Judge</w:t>
      </w:r>
      <w:r>
        <w:t xml:space="preserve"> </w:t>
      </w:r>
      <w:r>
        <w:t xml:space="preserve">exhibited signs of impatience during prolonged arguments. While the pressure of the docket in</w:t>
      </w:r>
      <w:r>
        <w:t xml:space="preserve"> </w:t>
      </w:r>
      <w:r>
        <w:rPr>
          <w:bCs/>
          <w:b/>
        </w:rPr>
        <w:t xml:space="preserve">India Bangalore</w:t>
      </w:r>
      <w:r>
        <w:t xml:space="preserve"> </w:t>
      </w:r>
      <w:r>
        <w:t xml:space="preserve">is acknowledged, it is recommended that the</w:t>
      </w:r>
      <w:r>
        <w:t xml:space="preserve"> </w:t>
      </w:r>
      <w:r>
        <w:rPr>
          <w:bCs/>
          <w:b/>
        </w:rPr>
        <w:t xml:space="preserve">Judge</w:t>
      </w:r>
      <w:r>
        <w:t xml:space="preserve"> </w:t>
      </w:r>
      <w:r>
        <w:t xml:space="preserve">exercises greater restraint to ensure that counsel feels heard. This balance is crucial for maintaining the decorum expected of the judiciary in Karnataka.</w:t>
      </w:r>
    </w:p>
    <w:bookmarkEnd w:id="23"/>
    <w:bookmarkStart w:id="24" w:name="case-management-and-efficiency"/>
    <w:p>
      <w:pPr>
        <w:pStyle w:val="Heading2"/>
      </w:pPr>
      <w:r>
        <w:t xml:space="preserve">4. Case Management and Efficiency</w:t>
      </w:r>
    </w:p>
    <w:p>
      <w:pPr>
        <w:pStyle w:val="FirstParagraph"/>
      </w:pPr>
      <w:r>
        <w:t xml:space="preserve">One of the most critical aspects of this</w:t>
      </w:r>
      <w:r>
        <w:t xml:space="preserve"> </w:t>
      </w:r>
      <w:r>
        <w:rPr>
          <w:bCs/>
          <w:b/>
        </w:rPr>
        <w:t xml:space="preserve">Peer Review Report</w:t>
      </w:r>
      <w:r>
        <w:t xml:space="preserve"> </w:t>
      </w:r>
      <w:r>
        <w:t xml:space="preserve">is the evaluation of case disposal rates. The backlog of cases in</w:t>
      </w:r>
      <w:r>
        <w:t xml:space="preserve"> </w:t>
      </w:r>
      <w:r>
        <w:rPr>
          <w:bCs/>
          <w:b/>
        </w:rPr>
        <w:t xml:space="preserve">India Bangalore</w:t>
      </w:r>
      <w:r>
        <w:t xml:space="preserve"> </w:t>
      </w:r>
      <w:r>
        <w:t xml:space="preserve">is a systemic challenge, and the efficiency of each</w:t>
      </w:r>
      <w:r>
        <w:t xml:space="preserve"> </w:t>
      </w:r>
      <w:r>
        <w:rPr>
          <w:bCs/>
          <w:b/>
        </w:rPr>
        <w:t xml:space="preserve">Judge</w:t>
      </w:r>
      <w:r>
        <w:t xml:space="preserve"> </w:t>
      </w:r>
      <w:r>
        <w:t xml:space="preserve">contributes significantly to the overall health of the legal system. The data indicates that the subject</w:t>
      </w:r>
      <w:r>
        <w:t xml:space="preserve"> </w:t>
      </w:r>
      <w:r>
        <w:rPr>
          <w:bCs/>
          <w:b/>
        </w:rPr>
        <w:t xml:space="preserve">Judge</w:t>
      </w:r>
      <w:r>
        <w:t xml:space="preserve"> </w:t>
      </w:r>
      <w:r>
        <w:t xml:space="preserve">has maintained a disposal rate that is slightly above the average for the district.</w:t>
      </w:r>
    </w:p>
    <w:p>
      <w:pPr>
        <w:pStyle w:val="BodyText"/>
      </w:pPr>
      <w:r>
        <w:t xml:space="preserve">The</w:t>
      </w:r>
      <w:r>
        <w:t xml:space="preserve"> </w:t>
      </w:r>
      <w:r>
        <w:rPr>
          <w:bCs/>
          <w:b/>
        </w:rPr>
        <w:t xml:space="preserve">Judge</w:t>
      </w:r>
      <w:r>
        <w:t xml:space="preserve"> </w:t>
      </w:r>
      <w:r>
        <w:t xml:space="preserve">has shown a commendable ability to identify the core issues in complex litigation early in the proceedings. By framing precise issues and limiting unnecessary adjournments, the</w:t>
      </w:r>
      <w:r>
        <w:t xml:space="preserve"> </w:t>
      </w:r>
      <w:r>
        <w:rPr>
          <w:bCs/>
          <w:b/>
        </w:rPr>
        <w:t xml:space="preserve">Judge</w:t>
      </w:r>
      <w:r>
        <w:t xml:space="preserve"> </w:t>
      </w:r>
      <w:r>
        <w:t xml:space="preserve">has contributed to a more streamlined process. This proactive approach is particularly beneficial in the commercial courts of</w:t>
      </w:r>
      <w:r>
        <w:t xml:space="preserve"> </w:t>
      </w:r>
      <w:r>
        <w:rPr>
          <w:bCs/>
          <w:b/>
        </w:rPr>
        <w:t xml:space="preserve">India Bangalore</w:t>
      </w:r>
      <w:r>
        <w:t xml:space="preserve">, where time is of the essence for businesses. Nevertheless, the report suggests that stricter adherence to timelines for the submission of written arguments could further enhance efficiency.</w:t>
      </w:r>
    </w:p>
    <w:bookmarkEnd w:id="24"/>
    <w:bookmarkStart w:id="25" w:name="quality-of-judgments-and-legal-reasoning"/>
    <w:p>
      <w:pPr>
        <w:pStyle w:val="Heading2"/>
      </w:pPr>
      <w:r>
        <w:t xml:space="preserve">5. Quality of Judgments and Legal Reasoning</w:t>
      </w:r>
    </w:p>
    <w:p>
      <w:pPr>
        <w:pStyle w:val="FirstParagraph"/>
      </w:pPr>
      <w:r>
        <w:t xml:space="preserve">The intellectual rigor of a</w:t>
      </w:r>
      <w:r>
        <w:t xml:space="preserve"> </w:t>
      </w:r>
      <w:r>
        <w:rPr>
          <w:bCs/>
          <w:b/>
        </w:rPr>
        <w:t xml:space="preserve">Judge</w:t>
      </w:r>
      <w:r>
        <w:t xml:space="preserve"> </w:t>
      </w:r>
      <w:r>
        <w:t xml:space="preserve">is best reflected in their written judgments. This</w:t>
      </w:r>
      <w:r>
        <w:t xml:space="preserve"> </w:t>
      </w:r>
      <w:r>
        <w:rPr>
          <w:bCs/>
          <w:b/>
        </w:rPr>
        <w:t xml:space="preserve">Peer Review Report</w:t>
      </w:r>
      <w:r>
        <w:t xml:space="preserve"> </w:t>
      </w:r>
      <w:r>
        <w:t xml:space="preserve">analyzed a sample of fifty judgments delivered by the</w:t>
      </w:r>
      <w:r>
        <w:t xml:space="preserve"> </w:t>
      </w:r>
      <w:r>
        <w:rPr>
          <w:bCs/>
          <w:b/>
        </w:rPr>
        <w:t xml:space="preserve">Judge</w:t>
      </w:r>
      <w:r>
        <w:t xml:space="preserve"> </w:t>
      </w:r>
      <w:r>
        <w:t xml:space="preserve">over the review period. The findings reveal a strong command of statutory law and precedent. The</w:t>
      </w:r>
      <w:r>
        <w:t xml:space="preserve"> </w:t>
      </w:r>
      <w:r>
        <w:rPr>
          <w:bCs/>
          <w:b/>
        </w:rPr>
        <w:t xml:space="preserve">Judge</w:t>
      </w:r>
      <w:r>
        <w:t xml:space="preserve"> </w:t>
      </w:r>
      <w:r>
        <w:t xml:space="preserve">consistently cites relevant case law from the Supreme Court of India and the High Court of Karnataka, demonstrating a thorough understanding of the legal framework governing</w:t>
      </w:r>
      <w:r>
        <w:t xml:space="preserve"> </w:t>
      </w:r>
      <w:r>
        <w:rPr>
          <w:bCs/>
          <w:b/>
        </w:rPr>
        <w:t xml:space="preserve">India Bangalore</w:t>
      </w:r>
      <w:r>
        <w:t xml:space="preserve">.</w:t>
      </w:r>
    </w:p>
    <w:p>
      <w:pPr>
        <w:pStyle w:val="BodyText"/>
      </w:pPr>
      <w:r>
        <w:t xml:space="preserve">The reasoning provided in the judgments is logical and well-structured. The</w:t>
      </w:r>
      <w:r>
        <w:t xml:space="preserve"> </w:t>
      </w:r>
      <w:r>
        <w:rPr>
          <w:bCs/>
          <w:b/>
        </w:rPr>
        <w:t xml:space="preserve">Judge</w:t>
      </w:r>
      <w:r>
        <w:t xml:space="preserve"> </w:t>
      </w:r>
      <w:r>
        <w:t xml:space="preserve">takes care to address the specific arguments raised by both parties, ensuring that the litigants understand the basis of the decision. This transparency is essential for reducing frivolous appeals. However, the report recommends that the</w:t>
      </w:r>
      <w:r>
        <w:t xml:space="preserve"> </w:t>
      </w:r>
      <w:r>
        <w:rPr>
          <w:bCs/>
          <w:b/>
        </w:rPr>
        <w:t xml:space="preserve">Judge</w:t>
      </w:r>
      <w:r>
        <w:t xml:space="preserve"> </w:t>
      </w:r>
      <w:r>
        <w:t xml:space="preserve">could improve the clarity of language in certain complex technical rulings, making them more accessible to a broader audience.</w:t>
      </w:r>
    </w:p>
    <w:bookmarkEnd w:id="25"/>
    <w:bookmarkStart w:id="26" w:name="ethical-standards-and-integrity"/>
    <w:p>
      <w:pPr>
        <w:pStyle w:val="Heading2"/>
      </w:pPr>
      <w:r>
        <w:t xml:space="preserve">6. Ethical Standards and Integrity</w:t>
      </w:r>
    </w:p>
    <w:p>
      <w:pPr>
        <w:pStyle w:val="FirstParagraph"/>
      </w:pPr>
      <w:r>
        <w:t xml:space="preserve">Integrity is non-negotiable for a</w:t>
      </w:r>
      <w:r>
        <w:t xml:space="preserve"> </w:t>
      </w:r>
      <w:r>
        <w:rPr>
          <w:bCs/>
          <w:b/>
        </w:rPr>
        <w:t xml:space="preserve">Judge</w:t>
      </w:r>
      <w:r>
        <w:t xml:space="preserve">. This</w:t>
      </w:r>
      <w:r>
        <w:t xml:space="preserve"> </w:t>
      </w:r>
      <w:r>
        <w:rPr>
          <w:bCs/>
          <w:b/>
        </w:rPr>
        <w:t xml:space="preserve">Peer Review Report</w:t>
      </w:r>
      <w:r>
        <w:t xml:space="preserve"> </w:t>
      </w:r>
      <w:r>
        <w:t xml:space="preserve">confirms that the subject</w:t>
      </w:r>
      <w:r>
        <w:t xml:space="preserve"> </w:t>
      </w:r>
      <w:r>
        <w:rPr>
          <w:bCs/>
          <w:b/>
        </w:rPr>
        <w:t xml:space="preserve">Judge</w:t>
      </w:r>
      <w:r>
        <w:t xml:space="preserve"> </w:t>
      </w:r>
      <w:r>
        <w:t xml:space="preserve">has maintained the highest ethical standards. There were no reports of bias, corruption, or ex parte communications. The</w:t>
      </w:r>
      <w:r>
        <w:t xml:space="preserve"> </w:t>
      </w:r>
      <w:r>
        <w:rPr>
          <w:bCs/>
          <w:b/>
        </w:rPr>
        <w:t xml:space="preserve">Judge</w:t>
      </w:r>
      <w:r>
        <w:t xml:space="preserve"> </w:t>
      </w:r>
      <w:r>
        <w:t xml:space="preserve">has strictly adhered to the Code of Conduct for Judges, ensuring that personal interests never conflict with judicial duties. This commitment to integrity reinforces the reputation of the judiciary in</w:t>
      </w:r>
      <w:r>
        <w:t xml:space="preserve"> </w:t>
      </w:r>
      <w:r>
        <w:rPr>
          <w:bCs/>
          <w:b/>
        </w:rPr>
        <w:t xml:space="preserve">India Bangalore</w:t>
      </w:r>
      <w:r>
        <w:t xml:space="preserve"> </w:t>
      </w:r>
      <w:r>
        <w:t xml:space="preserve">as an institution of fairness and impartiality.</w:t>
      </w:r>
    </w:p>
    <w:bookmarkEnd w:id="26"/>
    <w:bookmarkStart w:id="27" w:name="recommendations"/>
    <w:p>
      <w:pPr>
        <w:pStyle w:val="Heading2"/>
      </w:pPr>
      <w:r>
        <w:t xml:space="preserve">7. Recommendations</w:t>
      </w:r>
    </w:p>
    <w:p>
      <w:pPr>
        <w:pStyle w:val="FirstParagraph"/>
      </w:pPr>
      <w:r>
        <w:t xml:space="preserve">Based on the findings of this</w:t>
      </w:r>
      <w:r>
        <w:t xml:space="preserve"> </w:t>
      </w:r>
      <w:r>
        <w:rPr>
          <w:bCs/>
          <w:b/>
        </w:rPr>
        <w:t xml:space="preserve">Peer Review Report</w:t>
      </w:r>
      <w:r>
        <w:t xml:space="preserve">, the following recommendations are made for the</w:t>
      </w:r>
      <w:r>
        <w:t xml:space="preserve"> </w:t>
      </w:r>
      <w:r>
        <w:rPr>
          <w:bCs/>
          <w:b/>
        </w:rPr>
        <w:t xml:space="preserve">Judge</w:t>
      </w:r>
      <w:r>
        <w:t xml:space="preserve">:</w:t>
      </w:r>
    </w:p>
    <w:p>
      <w:pPr>
        <w:numPr>
          <w:ilvl w:val="0"/>
          <w:numId w:val="1001"/>
        </w:numPr>
        <w:pStyle w:val="Compact"/>
      </w:pPr>
      <w:r>
        <w:rPr>
          <w:bCs/>
          <w:b/>
        </w:rPr>
        <w:t xml:space="preserve">Enhanced Patience:</w:t>
      </w:r>
      <w:r>
        <w:t xml:space="preserve"> </w:t>
      </w:r>
      <w:r>
        <w:t xml:space="preserve">Continue to cultivate patience, especially when dealing with unrepresented litigants in the busy courts of</w:t>
      </w:r>
      <w:r>
        <w:t xml:space="preserve"> </w:t>
      </w:r>
      <w:r>
        <w:rPr>
          <w:bCs/>
          <w:b/>
        </w:rPr>
        <w:t xml:space="preserve">India Bangalore</w:t>
      </w:r>
      <w:r>
        <w:t xml:space="preserve">.</w:t>
      </w:r>
    </w:p>
    <w:p>
      <w:pPr>
        <w:numPr>
          <w:ilvl w:val="0"/>
          <w:numId w:val="1001"/>
        </w:numPr>
        <w:pStyle w:val="Compact"/>
      </w:pPr>
      <w:r>
        <w:rPr>
          <w:bCs/>
          <w:b/>
        </w:rPr>
        <w:t xml:space="preserve">Time Management:</w:t>
      </w:r>
      <w:r>
        <w:t xml:space="preserve"> </w:t>
      </w:r>
      <w:r>
        <w:t xml:space="preserve">Implement stricter protocols for adjournments to further reduce the pendency of cases.</w:t>
      </w:r>
    </w:p>
    <w:p>
      <w:pPr>
        <w:numPr>
          <w:ilvl w:val="0"/>
          <w:numId w:val="1001"/>
        </w:numPr>
        <w:pStyle w:val="Compact"/>
      </w:pPr>
      <w:r>
        <w:rPr>
          <w:bCs/>
          <w:b/>
        </w:rPr>
        <w:t xml:space="preserve">Judgment Clarity:</w:t>
      </w:r>
      <w:r>
        <w:t xml:space="preserve"> </w:t>
      </w:r>
      <w:r>
        <w:t xml:space="preserve">Focus on simplifying legal language in judgments to ensure greater accessibility and understanding.</w:t>
      </w:r>
    </w:p>
    <w:p>
      <w:pPr>
        <w:numPr>
          <w:ilvl w:val="0"/>
          <w:numId w:val="1001"/>
        </w:numPr>
        <w:pStyle w:val="Compact"/>
      </w:pPr>
      <w:r>
        <w:rPr>
          <w:bCs/>
          <w:b/>
        </w:rPr>
        <w:t xml:space="preserve">Continuing Education:</w:t>
      </w:r>
      <w:r>
        <w:t xml:space="preserve"> </w:t>
      </w:r>
      <w:r>
        <w:t xml:space="preserve">Engage in regular judicial training programs focused on emerging legal issues relevant to the technology sector in</w:t>
      </w:r>
      <w:r>
        <w:t xml:space="preserve"> </w:t>
      </w:r>
      <w:r>
        <w:rPr>
          <w:bCs/>
          <w:b/>
        </w:rPr>
        <w:t xml:space="preserve">India Bangalore</w:t>
      </w:r>
      <w:r>
        <w:t xml:space="preserve">.</w:t>
      </w:r>
    </w:p>
    <w:bookmarkEnd w:id="27"/>
    <w:bookmarkStart w:id="28" w:name="conclusion"/>
    <w:p>
      <w:pPr>
        <w:pStyle w:val="Heading2"/>
      </w:pPr>
      <w:r>
        <w:t xml:space="preserve">8. Conclusion</w:t>
      </w:r>
    </w:p>
    <w:p>
      <w:pPr>
        <w:pStyle w:val="FirstParagraph"/>
      </w:pPr>
      <w:r>
        <w:t xml:space="preserve">In conclusion, this</w:t>
      </w:r>
      <w:r>
        <w:t xml:space="preserve"> </w:t>
      </w:r>
      <w:r>
        <w:rPr>
          <w:bCs/>
          <w:b/>
        </w:rPr>
        <w:t xml:space="preserve">Peer Review Report</w:t>
      </w:r>
      <w:r>
        <w:t xml:space="preserve"> </w:t>
      </w:r>
      <w:r>
        <w:t xml:space="preserve">affirms that the</w:t>
      </w:r>
      <w:r>
        <w:t xml:space="preserve"> </w:t>
      </w:r>
      <w:r>
        <w:rPr>
          <w:bCs/>
          <w:b/>
        </w:rPr>
        <w:t xml:space="preserve">Judge</w:t>
      </w:r>
      <w:r>
        <w:t xml:space="preserve"> </w:t>
      </w:r>
      <w:r>
        <w:t xml:space="preserve">is a competent and dedicated member of the judiciary in</w:t>
      </w:r>
      <w:r>
        <w:t xml:space="preserve"> </w:t>
      </w:r>
      <w:r>
        <w:rPr>
          <w:bCs/>
          <w:b/>
        </w:rPr>
        <w:t xml:space="preserve">India Bangalore</w:t>
      </w:r>
      <w:r>
        <w:t xml:space="preserve">. While there are areas for improvement regarding courtroom demeanor and judgment clarity, the overall performance is satisfactory and contributes positively to the administration of justice. The</w:t>
      </w:r>
      <w:r>
        <w:t xml:space="preserve"> </w:t>
      </w:r>
      <w:r>
        <w:rPr>
          <w:bCs/>
          <w:b/>
        </w:rPr>
        <w:t xml:space="preserve">Judge</w:t>
      </w:r>
      <w:r>
        <w:t xml:space="preserve"> </w:t>
      </w:r>
      <w:r>
        <w:t xml:space="preserve">is encouraged to implement the recommendations provided to further enhance their judicial practice and serve the people of Karnataka with even greater excellence.</w:t>
      </w:r>
    </w:p>
    <w:bookmarkEnd w:id="28"/>
    <w:p>
      <w:pPr>
        <w:pStyle w:val="BodyText"/>
      </w:pPr>
      <w:r>
        <w:rPr>
          <w:bCs/>
          <w:b/>
        </w:rPr>
        <w:t xml:space="preserve">Prepared by:</w:t>
      </w:r>
    </w:p>
    <w:p>
      <w:pPr>
        <w:pStyle w:val="BodyText"/>
      </w:pPr>
      <w:r>
        <w:t xml:space="preserve">Senior Justice, High Court of Karnataka</w:t>
      </w:r>
    </w:p>
    <w:p>
      <w:pPr>
        <w:pStyle w:val="BodyText"/>
      </w:pPr>
      <w:r>
        <w:rPr>
          <w:bCs/>
          <w:b/>
        </w:rPr>
        <w:t xml:space="preserve">Reviewed by:</w:t>
      </w:r>
    </w:p>
    <w:p>
      <w:pPr>
        <w:pStyle w:val="BodyText"/>
      </w:pPr>
      <w:r>
        <w:t xml:space="preserve">Chief Justice, High Court of Karnataka</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Peer Review Report: Judicial Performance Evaluation</dc:title>
  <dc:creator/>
  <dc:language>en</dc:language>
  <cp:keywords/>
  <dcterms:created xsi:type="dcterms:W3CDTF">2026-10-10T05:10:49Z</dcterms:created>
  <dcterms:modified xsi:type="dcterms:W3CDTF">2026-10-10T05:10:49Z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