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Evaluation</w:t>
      </w:r>
      <w:r>
        <w:t xml:space="preserve"> </w:t>
      </w:r>
      <w:r>
        <w:t xml:space="preserve">Framework</w:t>
      </w:r>
    </w:p>
    <w:bookmarkStart w:id="27" w:name="X362a5cd2cc53cfd23d36f9d29f7ddf258b0a77c"/>
    <w:p>
      <w:pPr>
        <w:pStyle w:val="Heading1"/>
      </w:pPr>
      <w:r>
        <w:t xml:space="preserve">Peer Review Report: Judicial Performance and Procedural Integrity</w:t>
      </w:r>
    </w:p>
    <w:p>
      <w:pPr>
        <w:pStyle w:val="FirstParagraph"/>
      </w:pPr>
      <w:r>
        <w:rPr>
          <w:bCs/>
          <w:b/>
        </w:rPr>
        <w:t xml:space="preserve">Subject:</w:t>
      </w:r>
      <w:r>
        <w:t xml:space="preserve"> </w:t>
      </w:r>
      <w:r>
        <w:t xml:space="preserve">Evaluation of Judicial Conduct and Case Management</w:t>
      </w:r>
    </w:p>
    <w:p>
      <w:pPr>
        <w:pStyle w:val="BodyText"/>
      </w:pPr>
      <w:r>
        <w:rPr>
          <w:bCs/>
          <w:b/>
        </w:rPr>
        <w:t xml:space="preserve">Location:</w:t>
      </w:r>
      <w:r>
        <w:t xml:space="preserve"> </w:t>
      </w:r>
      <w:r>
        <w:t xml:space="preserve">Tehran, Iran</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Comprehensive Peer Assessment</w:t>
      </w:r>
    </w:p>
    <w:p>
      <w:pPr>
        <w:pStyle w:val="BodyText"/>
      </w:pPr>
      <w:r>
        <w:rPr>
          <w:bCs/>
          <w:b/>
        </w:rPr>
        <w:t xml:space="preserve">Reference:</w:t>
      </w:r>
      <w:r>
        <w:t xml:space="preserve"> </w:t>
      </w:r>
      <w:r>
        <w:t xml:space="preserve">Judicial Council Standards for Tehran District Courts</w:t>
      </w:r>
    </w:p>
    <w:bookmarkStart w:id="20" w:name="executive-summary"/>
    <w:p>
      <w:pPr>
        <w:pStyle w:val="Heading2"/>
      </w:pPr>
      <w:r>
        <w:t xml:space="preserve">1. Executive Summary</w:t>
      </w:r>
    </w:p>
    <w:p>
      <w:pPr>
        <w:pStyle w:val="FirstParagraph"/>
      </w:pPr>
      <w:r>
        <w:t xml:space="preserve">This Peer Review Report has been compiled to assess the professional performance, ethical adherence, and procedural efficiency of a designated Judge operating within the judicial system of Iran, specifically within the jurisdiction of Tehran. The review process is designed to uphold the highest standards of justice, ensuring that the administration of law aligns with both statutory requirements and the expectations of the local community. The scope of this evaluation encompasses case management, legal reasoning, courtroom demeanor, and adherence to the specific cultural and legal nuances prevalent in Tehran.</w:t>
      </w:r>
    </w:p>
    <w:p>
      <w:pPr>
        <w:pStyle w:val="BodyText"/>
      </w:pPr>
      <w:r>
        <w:t xml:space="preserve">The primary objective of this report is to provide a constructive, evidence-based analysis of the Judge's tenure. By focusing on the unique operational environment of Tehran's courts, this review aims to identify areas of excellence while highlighting opportunities for procedural refinement. The findings presented herein are intended to support the continuous improvement of the judiciary and to reinforce public trust in the legal institutions of the region.</w:t>
      </w:r>
    </w:p>
    <w:bookmarkEnd w:id="20"/>
    <w:bookmarkStart w:id="21" w:name="introduction-and-context"/>
    <w:p>
      <w:pPr>
        <w:pStyle w:val="Heading2"/>
      </w:pPr>
      <w:r>
        <w:t xml:space="preserve">2. Introduction and Context</w:t>
      </w:r>
    </w:p>
    <w:p>
      <w:pPr>
        <w:pStyle w:val="FirstParagraph"/>
      </w:pPr>
      <w:r>
        <w:t xml:space="preserve">The role of a Judge in Iran is multifaceted, requiring a deep understanding of civil law, Islamic jurisprudence, and contemporary legal statutes. In a metropolis as complex as Tehran, the volume and diversity of cases present significant challenges. This Peer Review Report acknowledges the specific pressures faced by judicial officers in this capital city, including high caseloads, complex family law disputes, and commercial litigation.</w:t>
      </w:r>
    </w:p>
    <w:p>
      <w:pPr>
        <w:pStyle w:val="BodyText"/>
      </w:pPr>
      <w:r>
        <w:t xml:space="preserve">The review methodology involved a comprehensive analysis of case files, observation of courtroom proceedings, and consultation with legal peers. The assessment criteria were tailored to reflect the specific legal framework governing the courts in Tehran. This ensures that the evaluation is not only theoretically sound but also practically applicable to the daily realities of the Judge's work.</w:t>
      </w:r>
    </w:p>
    <w:bookmarkEnd w:id="21"/>
    <w:bookmarkStart w:id="22" w:name="Xd82430a106f77050c9589984939b2647102bc67"/>
    <w:p>
      <w:pPr>
        <w:pStyle w:val="Heading2"/>
      </w:pPr>
      <w:r>
        <w:t xml:space="preserve">3. Assessment of Legal Competence and Reasoning</w:t>
      </w:r>
    </w:p>
    <w:p>
      <w:pPr>
        <w:pStyle w:val="FirstParagraph"/>
      </w:pPr>
      <w:r>
        <w:t xml:space="preserve">A critical component of this Peer Review Report is the evaluation of the Judge's legal acumen. The review indicates a strong command of the relevant legal codes applicable in Iran. The Judge demonstrates the ability to interpret complex statutes and apply them effectively to the facts of each case. In the context of Tehran's diverse legal landscape, the Judge has shown particular proficiency in navigating the intersection of traditional legal principles and modern regulatory requirements.</w:t>
      </w:r>
    </w:p>
    <w:p>
      <w:pPr>
        <w:pStyle w:val="BodyText"/>
      </w:pPr>
      <w:r>
        <w:t xml:space="preserve">The written judgments reviewed for this report exhibit clarity, logical consistency, and thoroughness. The reasoning provided is well-structured, ensuring that the parties involved understand the basis for the decision. This transparency is essential for maintaining the legitimacy of the judicial process in Iran. Furthermore, the Judge's ability to synthesize large volumes of evidence into coherent rulings is a notable strength, contributing to the efficiency of the court system in Tehran.</w:t>
      </w:r>
    </w:p>
    <w:bookmarkEnd w:id="22"/>
    <w:bookmarkStart w:id="23" w:name="X0891687a0faa1682974d1b4d059d5645979dc4b"/>
    <w:p>
      <w:pPr>
        <w:pStyle w:val="Heading2"/>
      </w:pPr>
      <w:r>
        <w:t xml:space="preserve">4. Procedural Efficiency and Case Management</w:t>
      </w:r>
    </w:p>
    <w:p>
      <w:pPr>
        <w:pStyle w:val="FirstParagraph"/>
      </w:pPr>
      <w:r>
        <w:t xml:space="preserve">Efficiency is a paramount concern for the courts in Tehran, where delays can significantly impact the lives of citizens. This Peer Review Report assesses the Judge's ability to manage their docket effectively. The findings suggest that the Judge maintains a disciplined approach to case scheduling and hearing management. There is evidence of proactive measures taken to expedite proceedings without compromising the rights of the parties.</w:t>
      </w:r>
    </w:p>
    <w:p>
      <w:pPr>
        <w:pStyle w:val="BodyText"/>
      </w:pPr>
      <w:r>
        <w:t xml:space="preserve">The Judge has implemented strategies to minimize unnecessary adjournments and ensure that cases progress through the system in a timely manner. This is particularly important in the context of Iran's judicial reforms, which emphasize the reduction of backlogs. The review notes that the Judge's administrative skills contribute positively to the overall functioning of the court, setting a standard for peers in the Tehran judicial district.</w:t>
      </w:r>
    </w:p>
    <w:bookmarkEnd w:id="23"/>
    <w:bookmarkStart w:id="24" w:name="ethical-conduct-and-impartiality"/>
    <w:p>
      <w:pPr>
        <w:pStyle w:val="Heading2"/>
      </w:pPr>
      <w:r>
        <w:t xml:space="preserve">5. Ethical Conduct and Impartiality</w:t>
      </w:r>
    </w:p>
    <w:p>
      <w:pPr>
        <w:pStyle w:val="FirstParagraph"/>
      </w:pPr>
      <w:r>
        <w:t xml:space="preserve">Integrity is the cornerstone of the judiciary. This Peer Review Report places significant emphasis on the ethical conduct of the Judge. Throughout the review period, the Judge has demonstrated unwavering impartiality and adherence to the code of judicial ethics. There were no indications of bias, favoritism, or external influence affecting the decision-making process.</w:t>
      </w:r>
    </w:p>
    <w:p>
      <w:pPr>
        <w:pStyle w:val="BodyText"/>
      </w:pPr>
      <w:r>
        <w:t xml:space="preserve">In the culturally rich and socially complex environment of Tehran, maintaining neutrality is a demanding task. The Judge has successfully navigated these challenges, treating all litigants with respect and dignity regardless of their background. This commitment to fairness reinforces the credibility of the judicial system in Iran and serves as a model for professional conduct.</w:t>
      </w:r>
    </w:p>
    <w:bookmarkEnd w:id="24"/>
    <w:bookmarkStart w:id="25" w:name="recommendations-for-improvement"/>
    <w:p>
      <w:pPr>
        <w:pStyle w:val="Heading2"/>
      </w:pPr>
      <w:r>
        <w:t xml:space="preserve">6. Recommendations for Improvement</w:t>
      </w:r>
    </w:p>
    <w:p>
      <w:pPr>
        <w:pStyle w:val="FirstParagraph"/>
      </w:pPr>
      <w:r>
        <w:t xml:space="preserve">While the overall performance of the Judge is commendable, this Peer Review Report identifies areas for potential enhancement. First, it is recommended that the Judge continue to engage in ongoing professional development, particularly regarding emerging legal issues in commercial and technology law, which are increasingly relevant in Tehran. Second, further refinement in the use of digital case management tools could enhance efficiency and record-keeping accuracy.</w:t>
      </w:r>
    </w:p>
    <w:p>
      <w:pPr>
        <w:pStyle w:val="BodyText"/>
      </w:pPr>
      <w:r>
        <w:t xml:space="preserve">Additionally, fostering greater interaction with legal scholars and peers in Iran could provide fresh perspectives on complex legal questions. By embracing these recommendations, the Judge can further elevate their performance and contribute to the modernization of the judiciary in Tehran.</w:t>
      </w:r>
    </w:p>
    <w:bookmarkEnd w:id="25"/>
    <w:bookmarkStart w:id="26" w:name="conclusion"/>
    <w:p>
      <w:pPr>
        <w:pStyle w:val="Heading2"/>
      </w:pPr>
      <w:r>
        <w:t xml:space="preserve">7. Conclusion</w:t>
      </w:r>
    </w:p>
    <w:p>
      <w:pPr>
        <w:pStyle w:val="FirstParagraph"/>
      </w:pPr>
      <w:r>
        <w:t xml:space="preserve">In conclusion, this Peer Review Report affirms that the Judge under review meets and often exceeds the professional standards expected within the judicial system of Iran. Their dedication to legal excellence, procedural efficiency, and ethical integrity makes them a valuable asset to the courts of Tehran. The review underscores the importance of continuous evaluation in maintaining a robust and trustworthy judiciary. It is the consensus of the review panel that the Judge is well-suited to their role and is committed to the fair administration of justice in the region.</w:t>
      </w:r>
    </w:p>
    <w:p>
      <w:pPr>
        <w:pStyle w:val="BodyText"/>
      </w:pPr>
      <w:r>
        <w:rPr>
          <w:bCs/>
          <w:b/>
        </w:rPr>
        <w:t xml:space="preserve">Prepared By:</w:t>
      </w:r>
    </w:p>
    <w:p>
      <w:pPr>
        <w:pStyle w:val="BodyText"/>
      </w:pPr>
      <w:r>
        <w:t xml:space="preserve">Senior Judicial Review Committee</w:t>
      </w:r>
    </w:p>
    <w:p>
      <w:pPr>
        <w:pStyle w:val="BodyText"/>
      </w:pPr>
      <w:r>
        <w:t xml:space="preserve">Tehran District</w:t>
      </w:r>
    </w:p>
    <w:p>
      <w:pPr>
        <w:pStyle w:val="BodyText"/>
      </w:pPr>
      <w:r>
        <w:t xml:space="preserve">Authorized Signature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Evaluation Framework</dc:title>
  <dc:creator/>
  <dc:language>en</dc:language>
  <cp:keywords/>
  <dcterms:created xsi:type="dcterms:W3CDTF">2026-10-10T01:56:53Z</dcterms:created>
  <dcterms:modified xsi:type="dcterms:W3CDTF">2026-10-10T01:56:53Z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