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9" w:name="Xb3a39476a87361a95de5ef3e13942a79e8e2770"/>
    <w:p>
      <w:pPr>
        <w:pStyle w:val="Heading1"/>
      </w:pPr>
      <w:r>
        <w:t xml:space="preserve">Peer Review Report: Judicial Performance Evaluation</w:t>
      </w:r>
    </w:p>
    <w:p>
      <w:pPr>
        <w:pStyle w:val="FirstParagraph"/>
      </w:pPr>
      <w:r>
        <w:rPr>
          <w:bCs/>
          <w:b/>
        </w:rPr>
        <w:t xml:space="preserve">Subject:</w:t>
      </w:r>
      <w:r>
        <w:t xml:space="preserve"> </w:t>
      </w:r>
      <w:r>
        <w:t xml:space="preserve">Evaluation of Judicial Conduct and Competence</w:t>
      </w:r>
      <w:r>
        <w:br/>
      </w:r>
      <w:r>
        <w:rPr>
          <w:bCs/>
          <w:b/>
        </w:rPr>
        <w:t xml:space="preserve">Role:</w:t>
      </w:r>
      <w:r>
        <w:t xml:space="preserve"> </w:t>
      </w:r>
      <w:r>
        <w:t xml:space="preserve">Judge (District/Magistrate Court)</w:t>
      </w:r>
      <w:r>
        <w:br/>
      </w:r>
      <w:r>
        <w:rPr>
          <w:bCs/>
          <w:b/>
        </w:rPr>
        <w:t xml:space="preserve">Location:</w:t>
      </w:r>
      <w:r>
        <w:t xml:space="preserve"> </w:t>
      </w:r>
      <w:r>
        <w:t xml:space="preserve">Israel Jerusalem</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Peer Assessment</w:t>
      </w:r>
      <w:r>
        <w:br/>
      </w:r>
      <w:r>
        <w:rPr>
          <w:bCs/>
          <w:b/>
        </w:rPr>
        <w:t xml:space="preserve">Confidentiality:</w:t>
      </w:r>
      <w:r>
        <w:t xml:space="preserve"> </w:t>
      </w:r>
      <w:r>
        <w:t xml:space="preserve">Strictly Confidential</w:t>
      </w:r>
      <w:r>
        <w:br/>
      </w:r>
      <w:r>
        <w:rPr>
          <w:bCs/>
          <w:b/>
        </w:rPr>
        <w:t xml:space="preserve">Reference ID:</w:t>
      </w:r>
      <w:r>
        <w:t xml:space="preserve"> </w:t>
      </w:r>
      <w:r>
        <w:t xml:space="preserve">JER-JUD-2023-089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ethical conduct, and judicial demeanor of the subject Judge within the judicial system of Israel Jerusalem. The review is conducted in accordance with the standards set forth by the Judicial Selection Committee and the Code of Judicial Ethics. The primary objective of this assessment is to ensure the highest standards of justice, impartiality, and efficiency within the courts located in Jerusalem, a jurisdiction characterized by its unique legal, cultural, and demographic complexities.</w:t>
      </w:r>
    </w:p>
    <w:p>
      <w:pPr>
        <w:pStyle w:val="BodyText"/>
      </w:pPr>
      <w:r>
        <w:t xml:space="preserve">The evaluation period covers the last twelve months of service. The review panel, consisting of senior judicial peers and legal experts, has analyzed case management statistics, courtroom observations, and feedback from legal practitioners. The overall assessment indicates a strong commitment to the rule of law, though specific areas regarding case backlog management and cross-cultural communication require attention.</w:t>
      </w:r>
    </w:p>
    <w:bookmarkEnd w:id="20"/>
    <w:bookmarkStart w:id="21" w:name="X4dc42e6b511c90401b4d225d179b004170494c5"/>
    <w:p>
      <w:pPr>
        <w:pStyle w:val="Heading2"/>
      </w:pPr>
      <w:r>
        <w:t xml:space="preserve">2. Contextual Framework: The Jerusalem Jurisdiction</w:t>
      </w:r>
    </w:p>
    <w:p>
      <w:pPr>
        <w:pStyle w:val="FirstParagraph"/>
      </w:pPr>
      <w:r>
        <w:t xml:space="preserve">Serving as a Judge in Israel Jerusalem presents distinct challenges that differ significantly from other districts. The courts in Jerusalem handle a diverse array of cases involving civil, criminal, family, and labor law, often intersecting with complex religious and communal sensitivities. A Judge operating in this environment must possess not only profound legal acumen but also exceptional emotional intelligence and cultural awareness.</w:t>
      </w:r>
    </w:p>
    <w:p>
      <w:pPr>
        <w:pStyle w:val="BodyText"/>
      </w:pPr>
      <w:r>
        <w:t xml:space="preserve">This Peer Review Report specifically evaluates how the subject Judge navigates these unique pressures. The ability to maintain order, ensure fairness, and uphold the dignity of the court in a high-stakes environment is paramount. The review considers the Judge's adherence to the principles of the Declaration of Independence and the Basic Laws of the State of Israel, ensuring that judicial decisions reflect the democratic values of the state while respecting the diverse population of Jerusalem.</w:t>
      </w:r>
    </w:p>
    <w:bookmarkEnd w:id="21"/>
    <w:bookmarkStart w:id="24" w:name="Xc95396fd28a15fba57c7e53983267c7dc355319"/>
    <w:p>
      <w:pPr>
        <w:pStyle w:val="Heading2"/>
      </w:pPr>
      <w:r>
        <w:t xml:space="preserve">3. Evaluation of Judicial Competence and Legal Reasoning</w:t>
      </w:r>
    </w:p>
    <w:bookmarkStart w:id="22" w:name="quality-of-rulings"/>
    <w:p>
      <w:pPr>
        <w:pStyle w:val="Heading3"/>
      </w:pPr>
      <w:r>
        <w:t xml:space="preserve">3.1 Quality of Rulings</w:t>
      </w:r>
    </w:p>
    <w:p>
      <w:pPr>
        <w:pStyle w:val="FirstParagraph"/>
      </w:pPr>
      <w:r>
        <w:t xml:space="preserve">The subject Judge demonstrates a high level of legal proficiency. The written rulings reviewed during this period are characterized by clear logic, thorough citation of relevant case law, and precise application of statutory provisions. The Judge shows a deep understanding of both civil and criminal codes, ensuring that decisions are legally sound and defensible on appeal.</w:t>
      </w:r>
    </w:p>
    <w:p>
      <w:pPr>
        <w:pStyle w:val="BodyText"/>
      </w:pPr>
      <w:r>
        <w:t xml:space="preserve">However, the review notes that in complex family law cases involving mixed religious-secular dynamics, the reasoning could occasionally be more explicit regarding the balancing of personal status laws with civil rights. Enhancing the clarity in these specific areas would strengthen the precedential value of the rulings.</w:t>
      </w:r>
    </w:p>
    <w:bookmarkEnd w:id="22"/>
    <w:bookmarkStart w:id="23" w:name="case-management-and-efficiency"/>
    <w:p>
      <w:pPr>
        <w:pStyle w:val="Heading3"/>
      </w:pPr>
      <w:r>
        <w:t xml:space="preserve">3.2 Case Management and Efficiency</w:t>
      </w:r>
    </w:p>
    <w:p>
      <w:pPr>
        <w:pStyle w:val="FirstParagraph"/>
      </w:pPr>
      <w:r>
        <w:t xml:space="preserve">Efficiency is a critical metric for any Judge, particularly in the busy courts of Israel Jerusalem. The subject Judge maintains a docket that is generally well-organized. Pre-trial conferences are conducted effectively, and unnecessary delays are minimized.</w:t>
      </w:r>
    </w:p>
    <w:p>
      <w:pPr>
        <w:pStyle w:val="BodyText"/>
      </w:pPr>
      <w:r>
        <w:t xml:space="preserve">Despite these strengths, the Peer Review Report identifies a growing backlog in civil litigation cases. The Judge tends to schedule fewer hearing days per week compared to the district average. To align with the efficiency standards expected of the Jerusalem courts, it is recommended that the Judge increase the frequency of hearing days and implement stricter timelines for written submissions.</w:t>
      </w:r>
    </w:p>
    <w:bookmarkEnd w:id="23"/>
    <w:bookmarkEnd w:id="24"/>
    <w:bookmarkStart w:id="25" w:name="judicial-demeanor-and-courtroom-conduct"/>
    <w:p>
      <w:pPr>
        <w:pStyle w:val="Heading2"/>
      </w:pPr>
      <w:r>
        <w:t xml:space="preserve">4. Judicial Demeanor and Courtroom Conduct</w:t>
      </w:r>
    </w:p>
    <w:p>
      <w:pPr>
        <w:pStyle w:val="FirstParagraph"/>
      </w:pPr>
      <w:r>
        <w:t xml:space="preserve">The demeanor of a Judge is the visible manifestation of the court's authority and fairness. Observations of the subject Judge's courtroom behavior reveal a professional, composed, and respectful presence. The Judge treats litigants, witnesses, and legal counsel with courtesy, fostering an environment conducive to the administration of justice.</w:t>
      </w:r>
    </w:p>
    <w:p>
      <w:pPr>
        <w:pStyle w:val="BodyText"/>
      </w:pPr>
      <w:r>
        <w:t xml:space="preserve">In instances of heated arguments or disruptive behavior, the subject Judge exercises appropriate firmness without resorting to hostility. This ability to control the courtroom is essential in Jerusalem, where cases can sometimes evoke strong emotional responses. The Judge's impartiality is evident, with no discernible bias toward any particular demographic or legal faction.</w:t>
      </w:r>
    </w:p>
    <w:bookmarkEnd w:id="25"/>
    <w:bookmarkStart w:id="26" w:name="ethical-standards-and-integrity"/>
    <w:p>
      <w:pPr>
        <w:pStyle w:val="Heading2"/>
      </w:pPr>
      <w:r>
        <w:t xml:space="preserve">5. Ethical Standards and Integrity</w:t>
      </w:r>
    </w:p>
    <w:p>
      <w:pPr>
        <w:pStyle w:val="FirstParagraph"/>
      </w:pPr>
      <w:r>
        <w:t xml:space="preserve">Integrity is the cornerstone of the judiciary. This Peer Review Report confirms that the subject Judge has adhered strictly to the Code of Judicial Ethics. There are no recorded instances of conflicts of interest, ex parte communications, or ethical violations. The Judge maintains appropriate boundaries with legal practitioners and avoids any public conduct that could undermine public confidence in the judiciary.</w:t>
      </w:r>
    </w:p>
    <w:p>
      <w:pPr>
        <w:pStyle w:val="BodyText"/>
      </w:pPr>
      <w:r>
        <w:t xml:space="preserve">The Judge actively participates in mandatory ethics training and demonstrates a proactive approach to identifying potential ethical dilemmas in case assignments. This commitment to ethical rigor is commendable and serves as a model for junior judges within the Jerusalem district.</w:t>
      </w:r>
    </w:p>
    <w:bookmarkEnd w:id="26"/>
    <w:bookmarkStart w:id="27"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for the subject Judge:</w:t>
      </w:r>
    </w:p>
    <w:p>
      <w:pPr>
        <w:numPr>
          <w:ilvl w:val="0"/>
          <w:numId w:val="1001"/>
        </w:numPr>
        <w:pStyle w:val="Compact"/>
      </w:pPr>
      <w:r>
        <w:rPr>
          <w:bCs/>
          <w:b/>
        </w:rPr>
        <w:t xml:space="preserve">Enhanced Case Management:</w:t>
      </w:r>
      <w:r>
        <w:t xml:space="preserve"> </w:t>
      </w:r>
      <w:r>
        <w:t xml:space="preserve">Implement a more aggressive scheduling strategy to reduce the civil case backlog. Consider utilizing technology for remote hearings where appropriate to increase efficiency.</w:t>
      </w:r>
    </w:p>
    <w:p>
      <w:pPr>
        <w:numPr>
          <w:ilvl w:val="0"/>
          <w:numId w:val="1001"/>
        </w:numPr>
        <w:pStyle w:val="Compact"/>
      </w:pPr>
      <w:r>
        <w:rPr>
          <w:bCs/>
          <w:b/>
        </w:rPr>
        <w:t xml:space="preserve">Cultural Competency Training:</w:t>
      </w:r>
      <w:r>
        <w:t xml:space="preserve"> </w:t>
      </w:r>
      <w:r>
        <w:t xml:space="preserve">While the Judge performs well, advanced training in inter-community mediation and cultural sensitivity specific to the Jerusalem demographic would further enhance courtroom effectiveness.</w:t>
      </w:r>
    </w:p>
    <w:p>
      <w:pPr>
        <w:numPr>
          <w:ilvl w:val="0"/>
          <w:numId w:val="1001"/>
        </w:numPr>
        <w:pStyle w:val="Compact"/>
      </w:pPr>
      <w:r>
        <w:rPr>
          <w:bCs/>
          <w:b/>
        </w:rPr>
        <w:t xml:space="preserve">Mentorship Role:</w:t>
      </w:r>
      <w:r>
        <w:t xml:space="preserve"> </w:t>
      </w:r>
      <w:r>
        <w:t xml:space="preserve">Given the Judge's strong ethical standing and legal knowledge, it is recommended that they take on a mentorship role for newly appointed judges in the district, helping to disseminate best practices.</w:t>
      </w:r>
    </w:p>
    <w:p>
      <w:pPr>
        <w:numPr>
          <w:ilvl w:val="0"/>
          <w:numId w:val="1001"/>
        </w:numPr>
        <w:pStyle w:val="Compact"/>
      </w:pPr>
      <w:r>
        <w:rPr>
          <w:bCs/>
          <w:b/>
        </w:rPr>
        <w:t xml:space="preserve">Written Clarity:</w:t>
      </w:r>
      <w:r>
        <w:t xml:space="preserve"> </w:t>
      </w:r>
      <w:r>
        <w:t xml:space="preserve">Focus on streamlining the language in complex family law rulings to ensure accessibility for all parties involved, regardless of their legal background.</w:t>
      </w:r>
    </w:p>
    <w:bookmarkEnd w:id="27"/>
    <w:bookmarkStart w:id="28" w:name="conclusion"/>
    <w:p>
      <w:pPr>
        <w:pStyle w:val="Heading2"/>
      </w:pPr>
      <w:r>
        <w:t xml:space="preserve">7. Conclusion</w:t>
      </w:r>
    </w:p>
    <w:p>
      <w:pPr>
        <w:pStyle w:val="FirstParagraph"/>
      </w:pPr>
      <w:r>
        <w:t xml:space="preserve">In conclusion, this Peer Review Report affirms that the subject Judge is a competent, ethical, and dedicated member of the judiciary in Israel Jerusalem. The Judge upholds the dignity of the court and contributes positively to the administration of justice. While there are areas for improvement regarding efficiency and specific legal reasoning styles, the overall performance is satisfactory and reflects well on the judicial system.</w:t>
      </w:r>
    </w:p>
    <w:p>
      <w:pPr>
        <w:pStyle w:val="BodyText"/>
      </w:pPr>
      <w:r>
        <w:t xml:space="preserve">The review panel is confident that with the implementation of the recommended professional development steps, the Judge will continue to serve the people of Jerusalem with excellence, fairness, and integrity. This report will be filed in the Judge's personnel record and used as a basis for future evaluations and potential promotion considerations.</w:t>
      </w:r>
    </w:p>
    <w:p>
      <w:pPr>
        <w:pStyle w:val="BodyText"/>
      </w:pPr>
      <w:r>
        <w:rPr>
          <w:bCs/>
          <w:b/>
        </w:rPr>
        <w:t xml:space="preserve">Chairperson, Peer Review Committee</w:t>
      </w:r>
      <w:r>
        <w:br/>
      </w:r>
      <w:r>
        <w:t xml:space="preserve">Jerusalem District Court</w:t>
      </w:r>
    </w:p>
    <w:p>
      <w:pPr>
        <w:pStyle w:val="BodyText"/>
      </w:pPr>
      <w:r>
        <w:rPr>
          <w:bCs/>
          <w:b/>
        </w:rPr>
        <w:t xml:space="preserve">Senior Judicial Administrator</w:t>
      </w:r>
      <w:r>
        <w:br/>
      </w:r>
      <w:r>
        <w:t xml:space="preserve">Israel Judicial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2026-10-10T04:25:34Z</dcterms:created>
  <dcterms:modified xsi:type="dcterms:W3CDTF">2026-10-10T04:25:34Z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