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bookmarkStart w:id="27" w:name="Xb3a39476a87361a95de5ef3e13942a79e8e2770"/>
    <w:p>
      <w:pPr>
        <w:pStyle w:val="Heading1"/>
      </w:pPr>
      <w:r>
        <w:t xml:space="preserve">Peer Review Report: Judicial Performance Evaluation</w:t>
      </w:r>
    </w:p>
    <w:p>
      <w:pPr>
        <w:pStyle w:val="FirstParagraph"/>
      </w:pPr>
      <w:r>
        <w:rPr>
          <w:bCs/>
          <w:b/>
        </w:rPr>
        <w:t xml:space="preserve">Subject of Review</w:t>
      </w:r>
      <w:r>
        <w:t xml:space="preserve"> </w:t>
      </w:r>
      <w:r>
        <w:t xml:space="preserve">The Honorable Judge [Name Redacted]</w:t>
      </w:r>
    </w:p>
    <w:p>
      <w:pPr>
        <w:pStyle w:val="BodyText"/>
      </w:pPr>
      <w:r>
        <w:rPr>
          <w:bCs/>
          <w:b/>
        </w:rPr>
        <w:t xml:space="preserve">Jurisdiction</w:t>
      </w:r>
      <w:r>
        <w:t xml:space="preserve"> </w:t>
      </w:r>
      <w:r>
        <w:t xml:space="preserve">District Court, Israel Tel Aviv</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2022 – December 2022</w:t>
      </w:r>
    </w:p>
    <w:bookmarkStart w:id="20" w:name="executive-summary"/>
    <w:p>
      <w:pPr>
        <w:pStyle w:val="Heading2"/>
      </w:pPr>
      <w:r>
        <w:t xml:space="preserve">1. Executive Summary</w:t>
      </w:r>
    </w:p>
    <w:p>
      <w:pPr>
        <w:pStyle w:val="FirstParagraph"/>
      </w:pPr>
      <w:r>
        <w:t xml:space="preserve">This Peer Review Report has been commissioned to evaluate the professional conduct, judicial temperament, and legal acumen of the subject Judge within the District Court of Israel Tel Aviv. As one of the most dynamic and complex legal environments in the region, the Tel Aviv court system requires a judiciary that is not only technically proficient but also culturally attuned and procedurally efficient. This review, conducted by a panel of senior legal peers, aims to provide a comprehensive assessment of the Judge's performance over the last twelve months. The findings indicate a high standard of judicial integrity, though specific areas regarding case management efficiency and linguistic inclusivity require attention.</w:t>
      </w:r>
    </w:p>
    <w:bookmarkEnd w:id="20"/>
    <w:bookmarkStart w:id="21" w:name="X03c2c65bdf926785a2984f93dfba6839db11b27"/>
    <w:p>
      <w:pPr>
        <w:pStyle w:val="Heading2"/>
      </w:pPr>
      <w:r>
        <w:t xml:space="preserve">2. Contextual Framework: The Israel Tel Aviv Jurisdiction</w:t>
      </w:r>
    </w:p>
    <w:p>
      <w:pPr>
        <w:pStyle w:val="FirstParagraph"/>
      </w:pPr>
      <w:r>
        <w:t xml:space="preserve">To properly assess the Judge, one must understand the unique pressures of the Israel Tel Aviv jurisdiction. Unlike other districts, Tel Aviv serves as the commercial and technological hub of the nation. Consequently, the caseload is characterized by high-stakes commercial litigation, complex intellectual property disputes, and a diverse demographic of litigants. The pace of life in Tel Aviv is rapid, and the expectation for judicial efficiency is correspondingly high.</w:t>
      </w:r>
    </w:p>
    <w:p>
      <w:pPr>
        <w:pStyle w:val="BodyText"/>
      </w:pPr>
      <w:r>
        <w:t xml:space="preserve">Furthermore, the social fabric of Israel Tel Aviv is pluralistic. A Judge in this seat must navigate cases involving a wide spectrum of cultural, religious, and linguistic backgrounds. The ability to maintain impartiality while ensuring that all parties—regardless of their background—feel heard and understood is a critical metric for this Peer Review Report. The review panel specifically looked for evidence that the Judge upholds the democratic values of the State of Israel while adhering to the strict procedural codes of the Israeli judicial system.</w:t>
      </w:r>
    </w:p>
    <w:bookmarkEnd w:id="21"/>
    <w:bookmarkStart w:id="22" w:name="Xa1b07af759b70fe487aa4dc9111aec9a438268a"/>
    <w:p>
      <w:pPr>
        <w:pStyle w:val="Heading2"/>
      </w:pPr>
      <w:r>
        <w:t xml:space="preserve">3. Assessment of Legal Acumen and Decision Making</w:t>
      </w:r>
    </w:p>
    <w:p>
      <w:pPr>
        <w:pStyle w:val="FirstParagraph"/>
      </w:pPr>
      <w:r>
        <w:t xml:space="preserve">The core function of any Judge is the application of law to fact. In this regard, the subject Judge has demonstrated exceptional legal knowledge. The panel reviewed a random sample of fifty written rulings issued during the review period. The analysis revealed that the Judge possesses a deep understanding of both statutory law and case precedent.</w:t>
      </w:r>
    </w:p>
    <w:p>
      <w:pPr>
        <w:pStyle w:val="BodyText"/>
      </w:pPr>
      <w:r>
        <w:t xml:space="preserve">Specifically, in complex commercial cases typical of the Tel Aviv market, the Judge displayed the ability to dissect intricate financial arguments and render decisions that were logically sound and legally defensible. The written judgments were noted for their clarity and precision, reducing the likelihood of ambiguity that often leads to appeals. The Judge’s ability to synthesize large volumes of evidence into coherent rulings is a significant asset to the court.</w:t>
      </w:r>
    </w:p>
    <w:bookmarkEnd w:id="22"/>
    <w:bookmarkStart w:id="23" w:name="Xb15b4184babd7e35c96852bbba764ecc12b17ea"/>
    <w:p>
      <w:pPr>
        <w:pStyle w:val="Heading2"/>
      </w:pPr>
      <w:r>
        <w:t xml:space="preserve">4. Judicial Temperament and Courtroom Demeanor</w:t>
      </w:r>
    </w:p>
    <w:p>
      <w:pPr>
        <w:pStyle w:val="FirstParagraph"/>
      </w:pPr>
      <w:r>
        <w:t xml:space="preserve">Judicial temperament is perhaps the most subjective yet vital aspect of this Peer Review Report. The Judge was observed in over twenty live hearings. The consensus among the peer reviewers is that the Judge maintains a demeanor of dignity and composure. In the high-pressure environment of the Israel Tel Aviv courts, where emotions often run high, the Judge’s ability to remain calm and authoritative is commendable.</w:t>
      </w:r>
    </w:p>
    <w:p>
      <w:pPr>
        <w:pStyle w:val="BodyText"/>
      </w:pPr>
      <w:r>
        <w:t xml:space="preserve">The Judge treats counsel and litigants with respect, avoiding unnecessary interruptions and allowing for the full presentation of arguments. However, the panel noted occasional instances where the Judge appeared impatient with procedural delays. While the desire for efficiency is understandable, the panel recommends that the Judge exercise greater patience when dealing with self-represented litigants, who may be less familiar with the nuances of Israeli court procedure.</w:t>
      </w:r>
    </w:p>
    <w:bookmarkEnd w:id="23"/>
    <w:bookmarkStart w:id="24" w:name="case-management-and-efficiency"/>
    <w:p>
      <w:pPr>
        <w:pStyle w:val="Heading2"/>
      </w:pPr>
      <w:r>
        <w:t xml:space="preserve">5. Case Management and Efficiency</w:t>
      </w:r>
    </w:p>
    <w:p>
      <w:pPr>
        <w:pStyle w:val="FirstParagraph"/>
      </w:pPr>
      <w:r>
        <w:t xml:space="preserve">Efficiency is a paramount concern for the District Court in Israel Tel Aviv due to the sheer volume of filings. The Judge has made significant strides in reducing the backlog of cases assigned to their docket. The use of pre-trial conferences to narrow issues and encourage settlement has been effective.</w:t>
      </w:r>
    </w:p>
    <w:p>
      <w:pPr>
        <w:pStyle w:val="BodyText"/>
      </w:pPr>
      <w:r>
        <w:t xml:space="preserve">However, the Peer Review Report identifies a need for improvement in the scheduling of hearings. There were several instances of last-minute cancellations or rescheduling that caused inconvenience to counsel and witnesses. Given the busy schedules of professionals in Tel Aviv, such disruptions can be costly. The panel recommends that the Judge work more closely with court administration to ensure a more stable and predictable hearing schedule.</w:t>
      </w:r>
    </w:p>
    <w:bookmarkEnd w:id="24"/>
    <w:bookmarkStart w:id="25" w:name="cultural-competence-and-inclusivity"/>
    <w:p>
      <w:pPr>
        <w:pStyle w:val="Heading2"/>
      </w:pPr>
      <w:r>
        <w:t xml:space="preserve">6. Cultural Competence and Inclusivity</w:t>
      </w:r>
    </w:p>
    <w:p>
      <w:pPr>
        <w:pStyle w:val="FirstParagraph"/>
      </w:pPr>
      <w:r>
        <w:t xml:space="preserve">Reflecting the diversity of Israel Tel Aviv, the court sees a mix of Hebrew, English, Russian, and Arabic speakers. The Judge is fluent in Hebrew and English, which is advantageous for international commercial cases. However, the panel observed that the Judge occasionally relied heavily on interpreters without ensuring that the translation was fully understood by all parties.</w:t>
      </w:r>
    </w:p>
    <w:p>
      <w:pPr>
        <w:pStyle w:val="BodyText"/>
      </w:pPr>
      <w:r>
        <w:t xml:space="preserve">To enhance the fairness of proceedings, the Judge is advised to adopt a more proactive approach when language barriers are present. This includes pausing to verify understanding and ensuring that interpreters are given adequate time to translate complex legal terminology. Ensuring that the courtroom is accessible to all linguistic groups is essential for maintaining public trust in the judiciary.</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subject Judge is a capable and dedicated member of the judiciary in Israel Tel Aviv. Their legal intellect and commitment to justice are evident in their rulings and conduct. The Judge plays a vital role in upholding the rule of law in one of the country's most critical districts.</w:t>
      </w:r>
    </w:p>
    <w:p>
      <w:pPr>
        <w:pStyle w:val="BodyText"/>
      </w:pPr>
      <w:r>
        <w:t xml:space="preserve">To further enhance their performance, the panel recommends the following:</w:t>
      </w:r>
    </w:p>
    <w:p>
      <w:pPr>
        <w:numPr>
          <w:ilvl w:val="0"/>
          <w:numId w:val="1001"/>
        </w:numPr>
        <w:pStyle w:val="Compact"/>
      </w:pPr>
      <w:r>
        <w:rPr>
          <w:bCs/>
          <w:b/>
        </w:rPr>
        <w:t xml:space="preserve">Enhanced Patience:</w:t>
      </w:r>
      <w:r>
        <w:t xml:space="preserve"> </w:t>
      </w:r>
      <w:r>
        <w:t xml:space="preserve">Exercise greater forbearance with self-represented litigants and procedural novices.</w:t>
      </w:r>
    </w:p>
    <w:p>
      <w:pPr>
        <w:numPr>
          <w:ilvl w:val="0"/>
          <w:numId w:val="1001"/>
        </w:numPr>
        <w:pStyle w:val="Compact"/>
      </w:pPr>
      <w:r>
        <w:rPr>
          <w:bCs/>
          <w:b/>
        </w:rPr>
        <w:t xml:space="preserve">Scheduling Stability:</w:t>
      </w:r>
      <w:r>
        <w:t xml:space="preserve"> </w:t>
      </w:r>
      <w:r>
        <w:t xml:space="preserve">Collaborate with court staff to minimize last-minute hearing changes.</w:t>
      </w:r>
    </w:p>
    <w:p>
      <w:pPr>
        <w:numPr>
          <w:ilvl w:val="0"/>
          <w:numId w:val="1001"/>
        </w:numPr>
        <w:pStyle w:val="Compact"/>
      </w:pPr>
      <w:r>
        <w:rPr>
          <w:bCs/>
          <w:b/>
        </w:rPr>
        <w:t xml:space="preserve">Linguistic Sensitivity:</w:t>
      </w:r>
      <w:r>
        <w:t xml:space="preserve"> </w:t>
      </w:r>
      <w:r>
        <w:t xml:space="preserve">Implement stricter protocols for verifying understanding when interpreters are used.</w:t>
      </w:r>
    </w:p>
    <w:p>
      <w:pPr>
        <w:pStyle w:val="FirstParagraph"/>
      </w:pPr>
      <w:r>
        <w:t xml:space="preserve">By addressing these areas, the Judge will not only improve their personal performance but also contribute to the overall efficiency and reputation of the District Court in Israel Tel Aviv.</w:t>
      </w:r>
    </w:p>
    <w:p>
      <w:pPr>
        <w:pStyle w:val="BodyText"/>
      </w:pPr>
      <w:r>
        <w:rPr>
          <w:bCs/>
          <w:b/>
        </w:rPr>
        <w:t xml:space="preserve">Lead Reviewer</w:t>
      </w:r>
      <w:r>
        <w:br/>
      </w:r>
      <w:r>
        <w:t xml:space="preserve">Senior Justice, Supreme Court</w:t>
      </w:r>
      <w:r>
        <w:br/>
      </w:r>
      <w:r>
        <w:t xml:space="preserve">[Signature]</w:t>
      </w:r>
    </w:p>
    <w:p>
      <w:pPr>
        <w:pStyle w:val="BodyText"/>
      </w:pPr>
      <w:r>
        <w:rPr>
          <w:bCs/>
          <w:b/>
        </w:rPr>
        <w:t xml:space="preserve">Co-Reviewer</w:t>
      </w:r>
      <w:r>
        <w:br/>
      </w:r>
      <w:r>
        <w:t xml:space="preserve">Senior District Judge, Tel Aviv</w:t>
      </w:r>
      <w:r>
        <w:br/>
      </w:r>
      <w:r>
        <w:t xml:space="preserve">[Signature]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2026-10-10T02:03:03Z</dcterms:created>
  <dcterms:modified xsi:type="dcterms:W3CDTF">2026-10-10T02:03:03Z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