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p>
      <w:pPr>
        <w:pStyle w:val="FirstParagraph"/>
      </w:pPr>
      <w:r>
        <w:t xml:space="preserve">CONFIDENTIAL DOCUMENT - FOR OFFICIAL USE ONLY</w:t>
      </w:r>
    </w:p>
    <w:bookmarkStart w:id="31" w:name="peer-review-report"/>
    <w:p>
      <w:pPr>
        <w:pStyle w:val="Heading1"/>
      </w:pPr>
      <w:r>
        <w:t xml:space="preserve">Peer Review Report</w:t>
      </w:r>
    </w:p>
    <w:p>
      <w:pPr>
        <w:pStyle w:val="FirstParagraph"/>
      </w:pPr>
      <w:r>
        <w:t xml:space="preserve">Judicial Performance Evaluation Framework</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 Role:</w:t>
            </w:r>
          </w:p>
        </w:tc>
        <w:tc>
          <w:tcPr/>
          <w:p>
            <w:pPr>
              <w:pStyle w:val="Compact"/>
              <w:jc w:val="left"/>
            </w:pPr>
            <w:r>
              <w:t xml:space="preserve">Judge (Magistrate)</w:t>
            </w:r>
          </w:p>
        </w:tc>
      </w:tr>
      <w:tr>
        <w:tc>
          <w:tcPr/>
          <w:p>
            <w:pPr>
              <w:pStyle w:val="Compact"/>
              <w:jc w:val="left"/>
            </w:pPr>
            <w:r>
              <w:t xml:space="preserve">Jurisdiction:</w:t>
            </w:r>
          </w:p>
        </w:tc>
        <w:tc>
          <w:tcPr/>
          <w:p>
            <w:pPr>
              <w:pStyle w:val="Compact"/>
              <w:jc w:val="left"/>
            </w:pPr>
            <w:r>
              <w:t xml:space="preserve">Republic of Côte d'Ivoire (Ivory Coast)</w:t>
            </w:r>
          </w:p>
        </w:tc>
      </w:tr>
      <w:tr>
        <w:tc>
          <w:tcPr/>
          <w:p>
            <w:pPr>
              <w:pStyle w:val="Compact"/>
              <w:jc w:val="left"/>
            </w:pPr>
            <w:r>
              <w:t xml:space="preserve">Location:</w:t>
            </w:r>
          </w:p>
        </w:tc>
        <w:tc>
          <w:tcPr/>
          <w:p>
            <w:pPr>
              <w:pStyle w:val="Compact"/>
              <w:jc w:val="left"/>
            </w:pPr>
            <w:r>
              <w:t xml:space="preserve">Abidjan Judicial District</w:t>
            </w:r>
          </w:p>
        </w:tc>
      </w:tr>
      <w:tr>
        <w:tc>
          <w:tcPr/>
          <w:p>
            <w:pPr>
              <w:pStyle w:val="Compact"/>
              <w:jc w:val="left"/>
            </w:pPr>
            <w:r>
              <w:t xml:space="preserve">Review Period:</w:t>
            </w:r>
          </w:p>
        </w:tc>
        <w:tc>
          <w:tcPr/>
          <w:p>
            <w:pPr>
              <w:pStyle w:val="Compact"/>
              <w:jc w:val="left"/>
            </w:pPr>
            <w:r>
              <w:t xml:space="preserve">January 1, 2023 – December 31, 2023</w:t>
            </w:r>
          </w:p>
        </w:tc>
      </w:tr>
      <w:tr>
        <w:tc>
          <w:tcPr/>
          <w:p>
            <w:pPr>
              <w:pStyle w:val="Compact"/>
              <w:jc w:val="left"/>
            </w:pPr>
            <w:r>
              <w:t xml:space="preserve">Review Date:</w:t>
            </w:r>
          </w:p>
        </w:tc>
        <w:tc>
          <w:tcPr/>
          <w:p>
            <w:pPr>
              <w:pStyle w:val="Compact"/>
              <w:jc w:val="left"/>
            </w:pPr>
            <w:r>
              <w:t xml:space="preserve">February 15, 2024</w:t>
            </w:r>
          </w:p>
        </w:tc>
      </w:tr>
      <w:tr>
        <w:tc>
          <w:tcPr/>
          <w:p>
            <w:pPr>
              <w:pStyle w:val="Compact"/>
              <w:jc w:val="left"/>
            </w:pPr>
            <w:r>
              <w:t xml:space="preserve">Reviewers:</w:t>
            </w:r>
          </w:p>
        </w:tc>
        <w:tc>
          <w:tcPr/>
          <w:p>
            <w:pPr>
              <w:pStyle w:val="Compact"/>
              <w:jc w:val="left"/>
            </w:pPr>
            <w:r>
              <w:t xml:space="preserve">High Council of the Judiciary (Peer Committee)</w:t>
            </w:r>
          </w:p>
        </w:tc>
      </w:tr>
    </w:tbl>
    <w:bookmarkStart w:id="20" w:name="executive-summary"/>
    <w:p>
      <w:pPr>
        <w:pStyle w:val="Heading2"/>
      </w:pPr>
      <w:r>
        <w:t xml:space="preserve">1. Executive Summary</w:t>
      </w:r>
    </w:p>
    <w:p>
      <w:pPr>
        <w:pStyle w:val="FirstParagraph"/>
      </w:pPr>
      <w:r>
        <w:t xml:space="preserve">This Peer Review Report has been commissioned to evaluate the professional conduct, judicial reasoning, and administrative efficiency of a sitting Judge within the courts of Abidjan, Ivory Coast. The review is conducted in accordance with the principles of judicial independence and the ethical standards set forth by the Ivorian Constitution and the High Council of the Judiciary (Haut Conseil de la Magistrature). The objective is to ensure that the administration of justice in this major economic hub remains impartial, transparent, and efficient.</w:t>
      </w:r>
    </w:p>
    <w:p>
      <w:pPr>
        <w:pStyle w:val="BodyText"/>
      </w:pPr>
      <w:r>
        <w:t xml:space="preserve">The evaluation focuses on the Judge's handling of civil and commercial cases, which are prevalent in Abidjan due to its status as the economic capital. The report assesses adherence to procedural law, the quality of written judgments, courtroom demeanor, and the Judge's contribution to the broader judicial system in Côte d'Ivoire.</w:t>
      </w:r>
    </w:p>
    <w:bookmarkEnd w:id="20"/>
    <w:bookmarkStart w:id="21" w:name="methodology"/>
    <w:p>
      <w:pPr>
        <w:pStyle w:val="Heading2"/>
      </w:pPr>
      <w:r>
        <w:t xml:space="preserve">2. Methodology</w:t>
      </w:r>
    </w:p>
    <w:p>
      <w:pPr>
        <w:pStyle w:val="FirstParagraph"/>
      </w:pPr>
      <w:r>
        <w:t xml:space="preserve">The Peer Review Report was compiled using a multi-faceted approach to ensure objectivity. The methodology included:</w:t>
      </w:r>
    </w:p>
    <w:p>
      <w:pPr>
        <w:numPr>
          <w:ilvl w:val="0"/>
          <w:numId w:val="1001"/>
        </w:numPr>
        <w:pStyle w:val="Compact"/>
      </w:pPr>
      <w:r>
        <w:rPr>
          <w:bCs/>
          <w:b/>
        </w:rPr>
        <w:t xml:space="preserve">Case File Analysis:</w:t>
      </w:r>
      <w:r>
        <w:t xml:space="preserve"> </w:t>
      </w:r>
      <w:r>
        <w:t xml:space="preserve">A random sampling of 50 closed case files from the Abidjan Tribunal de Grande Instance was reviewed to assess legal reasoning and procedural compliance.</w:t>
      </w:r>
    </w:p>
    <w:p>
      <w:pPr>
        <w:numPr>
          <w:ilvl w:val="0"/>
          <w:numId w:val="1001"/>
        </w:numPr>
        <w:pStyle w:val="Compact"/>
      </w:pPr>
      <w:r>
        <w:rPr>
          <w:bCs/>
          <w:b/>
        </w:rPr>
        <w:t xml:space="preserve">Observation:</w:t>
      </w:r>
      <w:r>
        <w:t xml:space="preserve"> </w:t>
      </w:r>
      <w:r>
        <w:t xml:space="preserve">Peer Judges observed live court proceedings to evaluate courtroom management and interaction with litigants.</w:t>
      </w:r>
    </w:p>
    <w:p>
      <w:pPr>
        <w:numPr>
          <w:ilvl w:val="0"/>
          <w:numId w:val="1001"/>
        </w:numPr>
        <w:pStyle w:val="Compact"/>
      </w:pPr>
      <w:r>
        <w:rPr>
          <w:bCs/>
          <w:b/>
        </w:rPr>
        <w:t xml:space="preserve">Stakeholder Feedback:</w:t>
      </w:r>
      <w:r>
        <w:t xml:space="preserve"> </w:t>
      </w:r>
      <w:r>
        <w:t xml:space="preserve">Anonymous surveys were distributed to court clerks, legal counsel, and court users to gauge perceptions of fairness and accessibility.</w:t>
      </w:r>
    </w:p>
    <w:p>
      <w:pPr>
        <w:numPr>
          <w:ilvl w:val="0"/>
          <w:numId w:val="1001"/>
        </w:numPr>
        <w:pStyle w:val="Compact"/>
      </w:pPr>
      <w:r>
        <w:rPr>
          <w:bCs/>
          <w:b/>
        </w:rPr>
        <w:t xml:space="preserve">Performance Metrics:</w:t>
      </w:r>
      <w:r>
        <w:t xml:space="preserve"> </w:t>
      </w:r>
      <w:r>
        <w:t xml:space="preserve">Analysis of docket clearance rates and the time taken to render decisions compared to national averages.</w:t>
      </w:r>
    </w:p>
    <w:bookmarkEnd w:id="21"/>
    <w:bookmarkStart w:id="24" w:name="evaluation-of-judicial-competence"/>
    <w:p>
      <w:pPr>
        <w:pStyle w:val="Heading2"/>
      </w:pPr>
      <w:r>
        <w:t xml:space="preserve">3. Evaluation of Judicial Competence</w:t>
      </w:r>
    </w:p>
    <w:bookmarkStart w:id="22" w:name="legal-reasoning-and-application-of-law"/>
    <w:p>
      <w:pPr>
        <w:pStyle w:val="Heading3"/>
      </w:pPr>
      <w:r>
        <w:t xml:space="preserve">3.1 Legal Reasoning and Application of Law</w:t>
      </w:r>
    </w:p>
    <w:p>
      <w:pPr>
        <w:pStyle w:val="FirstParagraph"/>
      </w:pPr>
      <w:r>
        <w:t xml:space="preserve">The Judge demonstrates a robust understanding of the Ivorian legal framework, including the Civil Code and the Code of Civil Procedure. In the context of Abidjan's complex commercial environment, the Judge has shown particular proficiency in interpreting contract law and corporate regulations. The written judgments are characterized by clarity, logical structure, and precise citation of relevant statutes and precedents.</w:t>
      </w:r>
    </w:p>
    <w:p>
      <w:pPr>
        <w:pStyle w:val="BodyText"/>
      </w:pPr>
      <w:r>
        <w:t xml:space="preserve">However, the Peer Review Report notes that in cases involving international arbitration clauses, there is room for deeper engagement with recent comparative law developments. Strengthening this area would further align the Judge's practice with the international standards expected of courts in a global city like Abidjan.</w:t>
      </w:r>
    </w:p>
    <w:bookmarkEnd w:id="22"/>
    <w:bookmarkStart w:id="23" w:name="procedural-fairness-and-impartiality"/>
    <w:p>
      <w:pPr>
        <w:pStyle w:val="Heading3"/>
      </w:pPr>
      <w:r>
        <w:t xml:space="preserve">3.2 Procedural Fairness and Impartiality</w:t>
      </w:r>
    </w:p>
    <w:p>
      <w:pPr>
        <w:pStyle w:val="FirstParagraph"/>
      </w:pPr>
      <w:r>
        <w:t xml:space="preserve">Impartiality is the cornerstone of the judiciary in Côte d'Ivoire. The review confirms that the Judge maintains strict neutrality. There were no instances of bias or ex parte communications detected during the review period. The Judge ensures that all parties, regardless of their socioeconomic status, are given adequate opportunity to present their arguments. This is particularly commendable given the high volume of cases in Abidjan courts.</w:t>
      </w:r>
    </w:p>
    <w:bookmarkEnd w:id="23"/>
    <w:bookmarkEnd w:id="24"/>
    <w:bookmarkStart w:id="27" w:name="courtroom-management-and-efficiency"/>
    <w:p>
      <w:pPr>
        <w:pStyle w:val="Heading2"/>
      </w:pPr>
      <w:r>
        <w:t xml:space="preserve">4. Courtroom Management and Efficiency</w:t>
      </w:r>
    </w:p>
    <w:bookmarkStart w:id="25" w:name="docket-management"/>
    <w:p>
      <w:pPr>
        <w:pStyle w:val="Heading3"/>
      </w:pPr>
      <w:r>
        <w:t xml:space="preserve">4.1 Docket Management</w:t>
      </w:r>
    </w:p>
    <w:p>
      <w:pPr>
        <w:pStyle w:val="FirstParagraph"/>
      </w:pPr>
      <w:r>
        <w:t xml:space="preserve">The backlog of cases is a significant challenge for the judiciary in Ivory Coast. This Judge has performed above average in managing their docket. The Peer Review Report highlights a 15% reduction in pending cases compared to the previous year. The Judge effectively utilizes pre-trial conferences to streamline proceedings, which is a best practice that should be encouraged across the Abidjan district.</w:t>
      </w:r>
    </w:p>
    <w:bookmarkEnd w:id="25"/>
    <w:bookmarkStart w:id="26" w:name="conduct-in-court"/>
    <w:p>
      <w:pPr>
        <w:pStyle w:val="Heading3"/>
      </w:pPr>
      <w:r>
        <w:t xml:space="preserve">4.2 Conduct in Court</w:t>
      </w:r>
    </w:p>
    <w:p>
      <w:pPr>
        <w:pStyle w:val="FirstParagraph"/>
      </w:pPr>
      <w:r>
        <w:t xml:space="preserve">The Judge maintains a dignified and authoritative presence. Interactions with lawyers and litigants are professional and respectful. The Judge effectively controls the courtroom, ensuring that proceedings remain orderly without being overly authoritarian. This balance fosters an environment where justice is perceived as being administered fairly.</w:t>
      </w:r>
    </w:p>
    <w:bookmarkEnd w:id="26"/>
    <w:bookmarkEnd w:id="27"/>
    <w:bookmarkStart w:id="28" w:name="X2e3a971ce519929cc74df70108166247bfbb09a"/>
    <w:p>
      <w:pPr>
        <w:pStyle w:val="Heading2"/>
      </w:pPr>
      <w:r>
        <w:t xml:space="preserve">5. Ethical Standards and Professional Integrity</w:t>
      </w:r>
    </w:p>
    <w:p>
      <w:pPr>
        <w:pStyle w:val="FirstParagraph"/>
      </w:pPr>
      <w:r>
        <w:t xml:space="preserve">Adherence to the Code of Judicial Ethics is mandatory. The review found no evidence of misconduct, corruption, or ethical breaches. The Judge has maintained appropriate boundaries with legal practitioners and has avoided any conflicts of interest. The Peer Review Report affirms that the Judge upholds the reputation of the judiciary in Côte d'Ivoire through personal integrity and professional conduct.</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to support the professional development of the Judge:</w:t>
      </w:r>
    </w:p>
    <w:p>
      <w:pPr>
        <w:numPr>
          <w:ilvl w:val="0"/>
          <w:numId w:val="1002"/>
        </w:numPr>
        <w:pStyle w:val="Compact"/>
      </w:pPr>
      <w:r>
        <w:rPr>
          <w:bCs/>
          <w:b/>
        </w:rPr>
        <w:t xml:space="preserve">Continuing Legal Education:</w:t>
      </w:r>
      <w:r>
        <w:t xml:space="preserve"> </w:t>
      </w:r>
      <w:r>
        <w:t xml:space="preserve">It is recommended that the Judge participate in advanced seminars on international commercial law and digital evidence, which are increasingly relevant in Abidjan's modernizing legal landscape.</w:t>
      </w:r>
    </w:p>
    <w:p>
      <w:pPr>
        <w:numPr>
          <w:ilvl w:val="0"/>
          <w:numId w:val="1002"/>
        </w:numPr>
        <w:pStyle w:val="Compact"/>
      </w:pPr>
      <w:r>
        <w:rPr>
          <w:bCs/>
          <w:b/>
        </w:rPr>
        <w:t xml:space="preserve">Mentorship:</w:t>
      </w:r>
      <w:r>
        <w:t xml:space="preserve"> </w:t>
      </w:r>
      <w:r>
        <w:t xml:space="preserve">Given the Judge's efficiency in docket management, they should be encouraged to mentor junior magistrates to help alleviate the case backlog in the region.</w:t>
      </w:r>
    </w:p>
    <w:p>
      <w:pPr>
        <w:numPr>
          <w:ilvl w:val="0"/>
          <w:numId w:val="1002"/>
        </w:numPr>
        <w:pStyle w:val="Compact"/>
      </w:pPr>
      <w:r>
        <w:rPr>
          <w:bCs/>
          <w:b/>
        </w:rPr>
        <w:t xml:space="preserve">Technology Integration:</w:t>
      </w:r>
      <w:r>
        <w:t xml:space="preserve"> </w:t>
      </w:r>
      <w:r>
        <w:t xml:space="preserve">The Judge should further embrace the digitalization of court records, aligning with the national initiative to modernize the judiciary in Ivory Coast.</w:t>
      </w:r>
    </w:p>
    <w:bookmarkEnd w:id="29"/>
    <w:bookmarkStart w:id="30" w:name="conclusion"/>
    <w:p>
      <w:pPr>
        <w:pStyle w:val="Heading2"/>
      </w:pPr>
      <w:r>
        <w:t xml:space="preserve">7. Conclusion</w:t>
      </w:r>
    </w:p>
    <w:p>
      <w:pPr>
        <w:pStyle w:val="FirstParagraph"/>
      </w:pPr>
      <w:r>
        <w:t xml:space="preserve">This Peer Review Report concludes that the Judge performs their duties with competence, integrity, and dedication. The Judge contributes positively to the administration of justice in Abidjan and serves as a model of judicial professionalism. The minor areas for improvement identified are opportunities for growth rather than deficiencies. The High Council of the Judiciary commends the Judge for their service to the Republic of Côte d'Ivoire.</w:t>
      </w:r>
    </w:p>
    <w:p>
      <w:pPr>
        <w:pStyle w:val="BodyText"/>
      </w:pPr>
      <w:r>
        <w:rPr>
          <w:bCs/>
          <w:b/>
        </w:rPr>
        <w:t xml:space="preserve">Reviewed By:</w:t>
      </w:r>
      <w:r>
        <w:br/>
      </w:r>
      <w:r>
        <w:t xml:space="preserve">Senior Judge, Peer Review Committee</w:t>
      </w:r>
      <w:r>
        <w:br/>
      </w:r>
      <w:r>
        <w:t xml:space="preserve">Abidjan Judicial District</w:t>
      </w:r>
    </w:p>
    <w:p>
      <w:pPr>
        <w:pStyle w:val="BodyText"/>
      </w:pPr>
      <w:r>
        <w:rPr>
          <w:bCs/>
          <w:b/>
        </w:rPr>
        <w:t xml:space="preserve">Approved By:</w:t>
      </w:r>
      <w:r>
        <w:br/>
      </w:r>
      <w:r>
        <w:t xml:space="preserve">High Council of the Judiciary</w:t>
      </w:r>
      <w:r>
        <w:br/>
      </w:r>
      <w:r>
        <w:t xml:space="preserve">Republic of Côte d'Ivoire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2026-10-10T05:09:34Z</dcterms:created>
  <dcterms:modified xsi:type="dcterms:W3CDTF">2026-10-10T05:09:34Z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