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Judicial</w:t>
      </w:r>
      <w:r>
        <w:t xml:space="preserve"> </w:t>
      </w:r>
      <w:r>
        <w:t xml:space="preserve">Evaluation</w:t>
      </w:r>
      <w:r>
        <w:t xml:space="preserve"> </w:t>
      </w:r>
      <w:r>
        <w:t xml:space="preserve">Framework</w:t>
      </w:r>
      <w:r>
        <w:t xml:space="preserve"> </w:t>
      </w:r>
      <w:r>
        <w:t xml:space="preserve">-</w:t>
      </w:r>
      <w:r>
        <w:t xml:space="preserve"> </w:t>
      </w:r>
      <w:r>
        <w:t xml:space="preserve">Kyoto,</w:t>
      </w:r>
      <w:r>
        <w:t xml:space="preserve"> </w:t>
      </w:r>
      <w:r>
        <w:t xml:space="preserve">Japan</w:t>
      </w:r>
    </w:p>
    <w:bookmarkStart w:id="28" w:name="X362a5cd2cc53cfd23d36f9d29f7ddf258b0a77c"/>
    <w:p>
      <w:pPr>
        <w:pStyle w:val="Heading1"/>
      </w:pPr>
      <w:r>
        <w:t xml:space="preserve">Peer Review Report: Judicial Performance and Procedural Integrity</w:t>
      </w:r>
    </w:p>
    <w:p>
      <w:pPr>
        <w:pStyle w:val="FirstParagraph"/>
      </w:pPr>
      <w:r>
        <w:rPr>
          <w:bCs/>
          <w:b/>
        </w:rPr>
        <w:t xml:space="preserve">Subject:</w:t>
      </w:r>
      <w:r>
        <w:t xml:space="preserve"> </w:t>
      </w:r>
      <w:r>
        <w:t xml:space="preserve">Evaluation of Judicial Conduct and Case Management</w:t>
      </w:r>
    </w:p>
    <w:p>
      <w:pPr>
        <w:pStyle w:val="BodyText"/>
      </w:pPr>
      <w:r>
        <w:rPr>
          <w:bCs/>
          <w:b/>
        </w:rPr>
        <w:t xml:space="preserve">Role Under Review:</w:t>
      </w:r>
      <w:r>
        <w:t xml:space="preserve"> </w:t>
      </w:r>
      <w:r>
        <w:t xml:space="preserve">Judge (Saibai-in)</w:t>
      </w:r>
    </w:p>
    <w:p>
      <w:pPr>
        <w:pStyle w:val="BodyText"/>
      </w:pPr>
      <w:r>
        <w:rPr>
          <w:bCs/>
          <w:b/>
        </w:rPr>
        <w:t xml:space="preserve">Jurisdiction:</w:t>
      </w:r>
      <w:r>
        <w:t xml:space="preserve"> </w:t>
      </w:r>
      <w:r>
        <w:t xml:space="preserve">Kyoto District Court / Kyoto High Court</w:t>
      </w:r>
    </w:p>
    <w:p>
      <w:pPr>
        <w:pStyle w:val="BodyText"/>
      </w:pPr>
      <w:r>
        <w:rPr>
          <w:bCs/>
          <w:b/>
        </w:rPr>
        <w:t xml:space="preserve">Location:</w:t>
      </w:r>
      <w:r>
        <w:t xml:space="preserve"> </w:t>
      </w:r>
      <w:r>
        <w:t xml:space="preserve">Japan, Kyoto Prefecture</w:t>
      </w:r>
    </w:p>
    <w:p>
      <w:pPr>
        <w:pStyle w:val="BodyText"/>
      </w:pPr>
      <w:r>
        <w:rPr>
          <w:bCs/>
          <w:b/>
        </w:rPr>
        <w:t xml:space="preserve">Date of Review:</w:t>
      </w:r>
      <w:r>
        <w:t xml:space="preserve"> </w:t>
      </w:r>
      <w:r>
        <w:t xml:space="preserve">October 24, 2023</w:t>
      </w:r>
    </w:p>
    <w:p>
      <w:pPr>
        <w:pStyle w:val="BodyText"/>
      </w:pPr>
      <w:r>
        <w:rPr>
          <w:bCs/>
          <w:b/>
        </w:rPr>
        <w:t xml:space="preserve">Review Panel:</w:t>
      </w:r>
      <w:r>
        <w:t xml:space="preserve"> </w:t>
      </w:r>
      <w:r>
        <w:t xml:space="preserve">Independent Judicial Ethics and Efficiency Committee</w:t>
      </w:r>
    </w:p>
    <w:bookmarkStart w:id="20" w:name="executive-summary"/>
    <w:p>
      <w:pPr>
        <w:pStyle w:val="Heading2"/>
      </w:pPr>
      <w:r>
        <w:t xml:space="preserve">1. Executive Summary</w:t>
      </w:r>
    </w:p>
    <w:p>
      <w:pPr>
        <w:pStyle w:val="FirstParagraph"/>
      </w:pPr>
      <w:r>
        <w:t xml:space="preserve">This Peer Review Report serves as a comprehensive assessment of the professional conduct, legal acumen, and procedural adherence of a sitting Judge within the judicial system of Japan, specifically operating within the historic and culturally significant jurisdiction of Kyoto. The purpose of this document is to ensure that the administration of justice aligns with the rigorous standards set forth by the Japanese Constitution, the Courts Act, and the Code of Judicial Ethics.</w:t>
      </w:r>
    </w:p>
    <w:p>
      <w:pPr>
        <w:pStyle w:val="BodyText"/>
      </w:pPr>
      <w:r>
        <w:t xml:space="preserve">The review focuses on the Judge's ability to balance the traditional values of harmony and respect inherent in Kyoto's legal culture with the modern demands of transparency, efficiency, and impartiality. The findings presented herein are based on a detailed analysis of case files, courtroom observations, and feedback from legal practitioners. The overall assessment indicates a high level of competence, with specific recommendations aimed at enhancing procedural clarity and digital integration.</w:t>
      </w:r>
    </w:p>
    <w:bookmarkEnd w:id="20"/>
    <w:bookmarkStart w:id="21" w:name="Xee75e538fc9e26754c5195443622442f6514ce9"/>
    <w:p>
      <w:pPr>
        <w:pStyle w:val="Heading2"/>
      </w:pPr>
      <w:r>
        <w:t xml:space="preserve">2. Contextual Framework: The Kyoto Jurisdiction</w:t>
      </w:r>
    </w:p>
    <w:p>
      <w:pPr>
        <w:pStyle w:val="FirstParagraph"/>
      </w:pPr>
      <w:r>
        <w:t xml:space="preserve">Evaluating a Judge in Japan requires an understanding of the unique position of the judiciary in the country. However, conducting this review in Kyoto adds a distinct layer of complexity and expectation. As the former imperial capital, Kyoto maintains a legal environment that is deeply respectful of precedent and tradition. The local bar association and the public expect a Judge to exhibit not only legal precision but also a demeanor that reflects the dignity and solemnity associated with the region's history.</w:t>
      </w:r>
    </w:p>
    <w:p>
      <w:pPr>
        <w:pStyle w:val="BodyText"/>
      </w:pPr>
      <w:r>
        <w:t xml:space="preserve">Furthermore, Kyoto is a hub for international tourism and cross-border commerce. Consequently, the Judge is frequently required to handle cases involving foreign entities, intellectual property disputes related to cultural heritage, and complex civil litigation. This Peer Review Report assesses how effectively the Judge navigates these multifaceted challenges while upholding the integrity of the Japanese legal system.</w:t>
      </w:r>
    </w:p>
    <w:bookmarkEnd w:id="21"/>
    <w:bookmarkStart w:id="22" w:name="X34a536f996da24581ad82bc66704460be19a6c0"/>
    <w:p>
      <w:pPr>
        <w:pStyle w:val="Heading2"/>
      </w:pPr>
      <w:r>
        <w:t xml:space="preserve">3. Assessment of Judicial Impartiality and Ethics</w:t>
      </w:r>
    </w:p>
    <w:p>
      <w:pPr>
        <w:pStyle w:val="FirstParagraph"/>
      </w:pPr>
      <w:r>
        <w:t xml:space="preserve">The cornerstone of this review is the evaluation of the Judge's impartiality. In the Japanese context, where social relationships can be intricate, maintaining strict neutrality is paramount. The review panel examined a sample of 50 recent rulings to detect any patterns of bias.</w:t>
      </w:r>
    </w:p>
    <w:p>
      <w:pPr>
        <w:pStyle w:val="BodyText"/>
      </w:pPr>
      <w:r>
        <w:rPr>
          <w:bCs/>
          <w:b/>
        </w:rPr>
        <w:t xml:space="preserve">Findings:</w:t>
      </w:r>
      <w:r>
        <w:t xml:space="preserve"> </w:t>
      </w:r>
      <w:r>
        <w:t xml:space="preserve">The Judge has demonstrated an exemplary commitment to the principle of equality before the law. There is no evidence of favoritism towards local corporations or individuals. The Judge consistently adheres to the Code of Judicial Ethics, recusing themselves appropriately when potential conflicts of interest were identified. The demeanor observed in the courtroom was consistently respectful to all parties, including prosecutors, defense attorneys, and litigants, reflecting the high ethical standards expected of the judiciary in Kyoto.</w:t>
      </w:r>
    </w:p>
    <w:bookmarkEnd w:id="22"/>
    <w:bookmarkStart w:id="23" w:name="legal-reasoning-and-application-of-law"/>
    <w:p>
      <w:pPr>
        <w:pStyle w:val="Heading2"/>
      </w:pPr>
      <w:r>
        <w:t xml:space="preserve">4. Legal Reasoning and Application of Law</w:t>
      </w:r>
    </w:p>
    <w:p>
      <w:pPr>
        <w:pStyle w:val="FirstParagraph"/>
      </w:pPr>
      <w:r>
        <w:t xml:space="preserve">A critical component of a Judge's role is the accurate interpretation and application of statutes. This section of the report analyzes the quality of written judgments and oral rulings.</w:t>
      </w:r>
    </w:p>
    <w:p>
      <w:pPr>
        <w:pStyle w:val="BodyText"/>
      </w:pPr>
      <w:r>
        <w:rPr>
          <w:bCs/>
          <w:b/>
        </w:rPr>
        <w:t xml:space="preserve">Findings:</w:t>
      </w:r>
      <w:r>
        <w:t xml:space="preserve"> </w:t>
      </w:r>
      <w:r>
        <w:t xml:space="preserve">The Judge exhibits a profound understanding of both civil and criminal law. The written judgments are characterized by logical coherence, thorough citation of relevant precedents, and clear articulation of the legal basis for decisions. Notably, in cases involving complex commercial disputes common in Kyoto's business district, the Judge has shown the ability to dissect intricate contractual obligations with precision. The reasoning provided is robust, minimizing the likelihood of successful appeals based on legal error.</w:t>
      </w:r>
    </w:p>
    <w:bookmarkEnd w:id="23"/>
    <w:bookmarkStart w:id="24" w:name="X995b229bc8cbf46f7e4eb73d9c6d86372234b88"/>
    <w:p>
      <w:pPr>
        <w:pStyle w:val="Heading2"/>
      </w:pPr>
      <w:r>
        <w:t xml:space="preserve">5. Courtroom Management and Procedural Efficiency</w:t>
      </w:r>
    </w:p>
    <w:p>
      <w:pPr>
        <w:pStyle w:val="FirstParagraph"/>
      </w:pPr>
      <w:r>
        <w:t xml:space="preserve">Efficiency is a major focus of judicial reform in Japan. This review assesses the Judge's ability to manage dockets, control courtroom proceedings, and ensure timely resolutions.</w:t>
      </w:r>
    </w:p>
    <w:p>
      <w:pPr>
        <w:pStyle w:val="BodyText"/>
      </w:pPr>
      <w:r>
        <w:rPr>
          <w:bCs/>
          <w:b/>
        </w:rPr>
        <w:t xml:space="preserve">Findings:</w:t>
      </w:r>
      <w:r>
        <w:t xml:space="preserve"> </w:t>
      </w:r>
      <w:r>
        <w:t xml:space="preserve">The Judge maintains strict control over courtroom proceedings, ensuring that trials proceed without unnecessary delays. The average duration of cases under this Judge's purview is slightly below the national average, indicating effective case management. However, the review panel noted that while the Judge is efficient, there is room for improvement in explaining procedural steps to laypersons who may not be familiar with the Japanese legal system. Enhancing communication clarity would further improve the accessibility of justice in Kyoto.</w:t>
      </w:r>
    </w:p>
    <w:bookmarkEnd w:id="24"/>
    <w:bookmarkStart w:id="25" w:name="X45cb62ac4483e36d18850f8586310ff0add376f"/>
    <w:p>
      <w:pPr>
        <w:pStyle w:val="Heading2"/>
      </w:pPr>
      <w:r>
        <w:t xml:space="preserve">6. Adaptation to Modern Judicial Technologies</w:t>
      </w:r>
    </w:p>
    <w:p>
      <w:pPr>
        <w:pStyle w:val="FirstParagraph"/>
      </w:pPr>
      <w:r>
        <w:t xml:space="preserve">The Japanese judiciary is currently undergoing a significant digital transformation. This Peer Review Report evaluates the Judge's proficiency with electronic filing systems and digital evidence presentation.</w:t>
      </w:r>
    </w:p>
    <w:p>
      <w:pPr>
        <w:pStyle w:val="BodyText"/>
      </w:pPr>
      <w:r>
        <w:rPr>
          <w:bCs/>
          <w:b/>
        </w:rPr>
        <w:t xml:space="preserve">Findings:</w:t>
      </w:r>
      <w:r>
        <w:t xml:space="preserve"> </w:t>
      </w:r>
      <w:r>
        <w:t xml:space="preserve">The Judge has shown a willingness to adopt new technologies, utilizing the electronic case management system effectively. However, compared to peers in Tokyo, the integration of digital tools during hearings could be more seamless. It is recommended that the Judge participate in advanced training workshops on digital litigation to stay at the forefront of judicial innovation.</w:t>
      </w:r>
    </w:p>
    <w:bookmarkEnd w:id="25"/>
    <w:bookmarkStart w:id="26" w:name="recommendations"/>
    <w:p>
      <w:pPr>
        <w:pStyle w:val="Heading2"/>
      </w:pPr>
      <w:r>
        <w:t xml:space="preserve">7. Recommendations</w:t>
      </w:r>
    </w:p>
    <w:p>
      <w:pPr>
        <w:pStyle w:val="FirstParagraph"/>
      </w:pPr>
      <w:r>
        <w:t xml:space="preserve">Based on the comprehensive analysis conducted by the review panel, the following recommendations are made to support the continued professional development of the Judge:</w:t>
      </w:r>
    </w:p>
    <w:p>
      <w:pPr>
        <w:numPr>
          <w:ilvl w:val="0"/>
          <w:numId w:val="1001"/>
        </w:numPr>
        <w:pStyle w:val="Compact"/>
      </w:pPr>
      <w:r>
        <w:rPr>
          <w:bCs/>
          <w:b/>
        </w:rPr>
        <w:t xml:space="preserve">Enhanced Communication Training:</w:t>
      </w:r>
      <w:r>
        <w:t xml:space="preserve"> </w:t>
      </w:r>
      <w:r>
        <w:t xml:space="preserve">Engage in workshops focused on explaining complex legal concepts to non-specialists, ensuring that justice is not only done but seen to be understood.</w:t>
      </w:r>
    </w:p>
    <w:p>
      <w:pPr>
        <w:numPr>
          <w:ilvl w:val="0"/>
          <w:numId w:val="1001"/>
        </w:numPr>
        <w:pStyle w:val="Compact"/>
      </w:pPr>
      <w:r>
        <w:rPr>
          <w:bCs/>
          <w:b/>
        </w:rPr>
        <w:t xml:space="preserve">International Law Seminars:</w:t>
      </w:r>
      <w:r>
        <w:t xml:space="preserve"> </w:t>
      </w:r>
      <w:r>
        <w:t xml:space="preserve">Given Kyoto's international profile, the Judge should attend seminars on international commercial law to better handle cross-border disputes.</w:t>
      </w:r>
    </w:p>
    <w:p>
      <w:pPr>
        <w:numPr>
          <w:ilvl w:val="0"/>
          <w:numId w:val="1001"/>
        </w:numPr>
        <w:pStyle w:val="Compact"/>
      </w:pPr>
      <w:r>
        <w:rPr>
          <w:bCs/>
          <w:b/>
        </w:rPr>
        <w:t xml:space="preserve">Digital Proficiency:</w:t>
      </w:r>
      <w:r>
        <w:t xml:space="preserve"> </w:t>
      </w:r>
      <w:r>
        <w:t xml:space="preserve">Accelerate the adoption of digital evidence presentation tools to improve trial efficiency and modernize the courtroom experience.</w:t>
      </w:r>
    </w:p>
    <w:bookmarkEnd w:id="26"/>
    <w:bookmarkStart w:id="27" w:name="conclusion"/>
    <w:p>
      <w:pPr>
        <w:pStyle w:val="Heading2"/>
      </w:pPr>
      <w:r>
        <w:t xml:space="preserve">8. Conclusion</w:t>
      </w:r>
    </w:p>
    <w:p>
      <w:pPr>
        <w:pStyle w:val="FirstParagraph"/>
      </w:pPr>
      <w:r>
        <w:t xml:space="preserve">In conclusion, this Peer Review Report affirms that the Judge under review is a highly competent and ethical officer of the court. Their service contributes significantly to the integrity and efficiency of the judicial system in Japan, particularly within the distinguished jurisdiction of Kyoto. While there are minor areas for improvement regarding communication and technology, the overall performance is rated as excellent. The Judge is encouraged to implement the recommendations provided to further elevate their judicial practice.</w:t>
      </w:r>
    </w:p>
    <w:p>
      <w:pPr>
        <w:pStyle w:val="BodyText"/>
      </w:pPr>
      <w:r>
        <w:rPr>
          <w:bCs/>
          <w:b/>
        </w:rPr>
        <w:t xml:space="preserve">Prepared by:</w:t>
      </w:r>
      <w:r>
        <w:br/>
      </w:r>
      <w:r>
        <w:t xml:space="preserve">Senior Reviewer, Judicial Peer Review Committee</w:t>
      </w:r>
      <w:r>
        <w:br/>
      </w:r>
      <w:r>
        <w:t xml:space="preserve">Kyoto Regional Office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Judicial Evaluation Framework - Kyoto, Japan</dc:title>
  <dc:creator/>
  <dc:language>en</dc:language>
  <cp:keywords/>
  <dcterms:created xsi:type="dcterms:W3CDTF">2026-10-10T08:52:15Z</dcterms:created>
  <dcterms:modified xsi:type="dcterms:W3CDTF">2026-10-10T08:52:15Z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