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r>
        <w:t xml:space="preserve"> </w:t>
      </w:r>
      <w:r>
        <w:t xml:space="preserve">-</w:t>
      </w:r>
      <w:r>
        <w:t xml:space="preserve"> </w:t>
      </w:r>
      <w:r>
        <w:t xml:space="preserve">Tokyo</w:t>
      </w:r>
      <w:r>
        <w:t xml:space="preserve"> </w:t>
      </w:r>
      <w:r>
        <w:t xml:space="preserve">District</w:t>
      </w:r>
      <w:r>
        <w:t xml:space="preserve"> </w:t>
      </w:r>
      <w:r>
        <w:t xml:space="preserve">Court</w:t>
      </w:r>
    </w:p>
    <w:bookmarkStart w:id="20" w:name="peer-review-report"/>
    <w:p>
      <w:pPr>
        <w:pStyle w:val="Heading1"/>
      </w:pPr>
      <w:r>
        <w:t xml:space="preserve">Peer Review Report</w:t>
      </w:r>
    </w:p>
    <w:p>
      <w:pPr>
        <w:pStyle w:val="FirstParagraph"/>
      </w:pPr>
      <w:r>
        <w:t xml:space="preserve">Judicial Performance Evaluation &amp; Professional Conduct Assessment</w:t>
      </w:r>
    </w:p>
    <w:bookmarkEnd w:id="20"/>
    <w:p>
      <w:pPr>
        <w:pStyle w:val="BodyText"/>
      </w:pPr>
      <w:r>
        <w:rPr>
          <w:bCs/>
          <w:b/>
        </w:rPr>
        <w:t xml:space="preserve">Subject Judge:</w:t>
      </w:r>
      <w:r>
        <w:t xml:space="preserve"> </w:t>
      </w:r>
      <w:r>
        <w:t xml:space="preserve">Honorable Kenjiro Tanaka (ID: TK-8842)</w:t>
      </w:r>
    </w:p>
    <w:p>
      <w:pPr>
        <w:pStyle w:val="BodyText"/>
      </w:pPr>
      <w:r>
        <w:rPr>
          <w:bCs/>
          <w:b/>
        </w:rPr>
        <w:t xml:space="preserve">Reviewing Panel:</w:t>
      </w:r>
      <w:r>
        <w:t xml:space="preserve"> </w:t>
      </w:r>
      <w:r>
        <w:t xml:space="preserve">Tokyo District Court Peer Review Committee</w:t>
      </w:r>
    </w:p>
    <w:p>
      <w:pPr>
        <w:pStyle w:val="BodyText"/>
      </w:pPr>
      <w:r>
        <w:rPr>
          <w:bCs/>
          <w:b/>
        </w:rPr>
        <w:t xml:space="preserve">Location:</w:t>
      </w:r>
      <w:r>
        <w:t xml:space="preserve"> </w:t>
      </w:r>
      <w:r>
        <w:t xml:space="preserve">Tokyo District Court, Chiyoda-ku, Japan Tokyo</w:t>
      </w:r>
    </w:p>
    <w:p>
      <w:pPr>
        <w:pStyle w:val="BodyText"/>
      </w:pPr>
      <w:r>
        <w:rPr>
          <w:bCs/>
          <w:b/>
        </w:rPr>
        <w:t xml:space="preserve">Review Period:</w:t>
      </w:r>
      <w:r>
        <w:t xml:space="preserve"> </w:t>
      </w:r>
      <w:r>
        <w:t xml:space="preserve">January 1, 2023 – December 31, 2023</w:t>
      </w:r>
    </w:p>
    <w:p>
      <w:pPr>
        <w:pStyle w:val="BodyText"/>
      </w:pPr>
      <w:r>
        <w:rPr>
          <w:bCs/>
          <w:b/>
        </w:rPr>
        <w:t xml:space="preserve">Date of Report:</w:t>
      </w:r>
      <w:r>
        <w:t xml:space="preserve"> </w:t>
      </w:r>
      <w:r>
        <w:t xml:space="preserve">March 15, 2024</w:t>
      </w:r>
    </w:p>
    <w:p>
      <w:pPr>
        <w:pStyle w:val="BodyText"/>
      </w:pPr>
      <w:r>
        <w:rPr>
          <w:bCs/>
          <w:b/>
        </w:rPr>
        <w:t xml:space="preserve">Classification:</w:t>
      </w:r>
      <w:r>
        <w:t xml:space="preserve"> </w:t>
      </w:r>
      <w:r>
        <w:t xml:space="preserve">Confidential / Internal Use Only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in accordance with the internal guidelines of the Supreme Court of Japan and the specific operational standards of the Tokyo District Court. The purpose of this evaluation is to assess the judicial performance, ethical conduct, and administrative efficiency of the subject</w:t>
      </w:r>
      <w:r>
        <w:t xml:space="preserve"> </w:t>
      </w:r>
      <w:r>
        <w:rPr>
          <w:bCs/>
          <w:b/>
        </w:rPr>
        <w:t xml:space="preserve">Judge</w:t>
      </w:r>
      <w:r>
        <w:t xml:space="preserve"> </w:t>
      </w:r>
      <w:r>
        <w:t xml:space="preserve">over the past fiscal year. Given the high volume of litigation and the complex legal environment inherent to</w:t>
      </w:r>
      <w:r>
        <w:t xml:space="preserve"> </w:t>
      </w:r>
      <w:r>
        <w:rPr>
          <w:bCs/>
          <w:b/>
        </w:rPr>
        <w:t xml:space="preserve">Japan Tokyo</w:t>
      </w:r>
      <w:r>
        <w:t xml:space="preserve">, this review focuses on the Judge's ability to maintain procedural integrity, deliver timely judgments, and uphold the dignity of the judiciary within one of the world's most demanding legal jurisdictions.</w:t>
      </w:r>
    </w:p>
    <w:p>
      <w:pPr>
        <w:pStyle w:val="BodyText"/>
      </w:pPr>
      <w:r>
        <w:t xml:space="preserve">The overall assessment indicates that the Judge has performed duties with a high degree of competence and professionalism. The review highlights strengths in legal reasoning and courtroom management, while identifying areas for improvement regarding case backlog reduction and digital integration.</w:t>
      </w:r>
    </w:p>
    <w:bookmarkEnd w:id="21"/>
    <w:bookmarkStart w:id="22" w:name="evaluation-criteria-and-methodology"/>
    <w:p>
      <w:pPr>
        <w:pStyle w:val="Heading2"/>
      </w:pPr>
      <w:r>
        <w:t xml:space="preserve">2. Evaluation Criteria and Methodology</w:t>
      </w:r>
    </w:p>
    <w:p>
      <w:pPr>
        <w:pStyle w:val="FirstParagraph"/>
      </w:pPr>
      <w:r>
        <w:t xml:space="preserve">The</w:t>
      </w:r>
      <w:r>
        <w:t xml:space="preserve"> </w:t>
      </w:r>
      <w:r>
        <w:rPr>
          <w:bCs/>
          <w:b/>
        </w:rPr>
        <w:t xml:space="preserve">Peer Review Report</w:t>
      </w:r>
      <w:r>
        <w:t xml:space="preserve"> </w:t>
      </w:r>
      <w:r>
        <w:t xml:space="preserve">methodology involved a comprehensive analysis of case files, direct observation of court proceedings, and confidential feedback from court clerks and fellow judicial officers. The evaluation was conducted against the following key metrics relevant to the Tokyo District Court:</w:t>
      </w:r>
    </w:p>
    <w:p>
      <w:pPr>
        <w:numPr>
          <w:ilvl w:val="0"/>
          <w:numId w:val="1001"/>
        </w:numPr>
        <w:pStyle w:val="Compact"/>
      </w:pPr>
      <w:r>
        <w:rPr>
          <w:bCs/>
          <w:b/>
        </w:rPr>
        <w:t xml:space="preserve">Legal Accuracy:</w:t>
      </w:r>
      <w:r>
        <w:t xml:space="preserve"> </w:t>
      </w:r>
      <w:r>
        <w:t xml:space="preserve">Adherence to the Civil Procedure Code and Criminal Procedure Code of Japan.</w:t>
      </w:r>
    </w:p>
    <w:p>
      <w:pPr>
        <w:numPr>
          <w:ilvl w:val="0"/>
          <w:numId w:val="1001"/>
        </w:numPr>
        <w:pStyle w:val="Compact"/>
      </w:pPr>
      <w:r>
        <w:rPr>
          <w:bCs/>
          <w:b/>
        </w:rPr>
        <w:t xml:space="preserve">Efficiency:</w:t>
      </w:r>
      <w:r>
        <w:t xml:space="preserve"> </w:t>
      </w:r>
      <w:r>
        <w:t xml:space="preserve">Timeliness of rulings and management of the docket in a high-pressure environment.</w:t>
      </w:r>
    </w:p>
    <w:p>
      <w:pPr>
        <w:numPr>
          <w:ilvl w:val="0"/>
          <w:numId w:val="1001"/>
        </w:numPr>
        <w:pStyle w:val="Compact"/>
      </w:pPr>
      <w:r>
        <w:rPr>
          <w:bCs/>
          <w:b/>
        </w:rPr>
        <w:t xml:space="preserve">Impartiality:</w:t>
      </w:r>
      <w:r>
        <w:t xml:space="preserve"> </w:t>
      </w:r>
      <w:r>
        <w:t xml:space="preserve">Maintenance of neutrality and avoidance of conflicts of interest.</w:t>
      </w:r>
    </w:p>
    <w:p>
      <w:pPr>
        <w:numPr>
          <w:ilvl w:val="0"/>
          <w:numId w:val="1001"/>
        </w:numPr>
        <w:pStyle w:val="Compact"/>
      </w:pPr>
      <w:r>
        <w:rPr>
          <w:bCs/>
          <w:b/>
        </w:rPr>
        <w:t xml:space="preserve">Professionalism:</w:t>
      </w:r>
      <w:r>
        <w:t xml:space="preserve"> </w:t>
      </w:r>
      <w:r>
        <w:t xml:space="preserve">Conduct towards litigants, attorneys, and court staff.</w:t>
      </w:r>
    </w:p>
    <w:bookmarkEnd w:id="22"/>
    <w:bookmarkStart w:id="26" w:name="Xe6aca1c19992f2479f85a168f9ff0d24e6185dc"/>
    <w:p>
      <w:pPr>
        <w:pStyle w:val="Heading2"/>
      </w:pPr>
      <w:r>
        <w:t xml:space="preserve">3. Detailed Assessment of Judicial Performance</w:t>
      </w:r>
    </w:p>
    <w:bookmarkStart w:id="23" w:name="legal-reasoning-and-judgment-quality"/>
    <w:p>
      <w:pPr>
        <w:pStyle w:val="Heading3"/>
      </w:pPr>
      <w:r>
        <w:t xml:space="preserve">3.1 Legal Reasoning and Judgment Quality</w:t>
      </w:r>
    </w:p>
    <w:p>
      <w:pPr>
        <w:pStyle w:val="FirstParagraph"/>
      </w:pPr>
      <w:r>
        <w:t xml:space="preserve">The subject</w:t>
      </w:r>
      <w:r>
        <w:t xml:space="preserve"> </w:t>
      </w:r>
      <w:r>
        <w:rPr>
          <w:bCs/>
          <w:b/>
        </w:rPr>
        <w:t xml:space="preserve">Judge</w:t>
      </w:r>
      <w:r>
        <w:t xml:space="preserve"> </w:t>
      </w:r>
      <w:r>
        <w:t xml:space="preserve">demonstrates a profound understanding of Japanese statutory law and precedents. In a review of 45 sampled judgments from the</w:t>
      </w:r>
      <w:r>
        <w:t xml:space="preserve"> </w:t>
      </w:r>
      <w:r>
        <w:rPr>
          <w:bCs/>
          <w:b/>
        </w:rPr>
        <w:t xml:space="preserve">Japan Tokyo</w:t>
      </w:r>
      <w:r>
        <w:t xml:space="preserve"> </w:t>
      </w:r>
      <w:r>
        <w:t xml:space="preserve">jurisdiction, the legal reasoning was found to be rigorous, well-structured, and logically sound. The Judge effectively navigates complex commercial disputes and intellectual property cases, which are prevalent in Tokyo. The written judgments are clear, minimizing the need for subsequent appeals due to procedural errors or ambiguous rulings.</w:t>
      </w:r>
    </w:p>
    <w:bookmarkEnd w:id="23"/>
    <w:bookmarkStart w:id="24" w:name="courtroom-management-and-demeanor"/>
    <w:p>
      <w:pPr>
        <w:pStyle w:val="Heading3"/>
      </w:pPr>
      <w:r>
        <w:t xml:space="preserve">3.2 Courtroom Management and Demeanor</w:t>
      </w:r>
    </w:p>
    <w:p>
      <w:pPr>
        <w:pStyle w:val="FirstParagraph"/>
      </w:pPr>
      <w:r>
        <w:t xml:space="preserve">Observations of live proceedings reveal that the Judge maintains a composed and authoritative demeanor. In the context of</w:t>
      </w:r>
      <w:r>
        <w:t xml:space="preserve"> </w:t>
      </w:r>
      <w:r>
        <w:rPr>
          <w:bCs/>
          <w:b/>
        </w:rPr>
        <w:t xml:space="preserve">Japan Tokyo</w:t>
      </w:r>
      <w:r>
        <w:t xml:space="preserve">, where courtrooms can be crowded and cases highly publicized, the Judge successfully controls the pace of hearings. The Judge treats all parties with respect, ensuring that attorneys have adequate opportunity to present arguments while preventing unnecessary delays. The adherence to the cultural norms of respect and formality expected in Japanese courts is exemplary.</w:t>
      </w:r>
    </w:p>
    <w:bookmarkEnd w:id="24"/>
    <w:bookmarkStart w:id="25" w:name="efficiency-and-case-load-management"/>
    <w:p>
      <w:pPr>
        <w:pStyle w:val="Heading3"/>
      </w:pPr>
      <w:r>
        <w:t xml:space="preserve">3.3 Efficiency and Case Load Management</w:t>
      </w:r>
    </w:p>
    <w:p>
      <w:pPr>
        <w:pStyle w:val="FirstParagraph"/>
      </w:pPr>
      <w:r>
        <w:t xml:space="preserve">The Tokyo District Court faces one of the highest case loads in the nation. While the Judge has maintained a steady output of judgments, the</w:t>
      </w:r>
      <w:r>
        <w:t xml:space="preserve"> </w:t>
      </w:r>
      <w:r>
        <w:rPr>
          <w:bCs/>
          <w:b/>
        </w:rPr>
        <w:t xml:space="preserve">Peer Review Report</w:t>
      </w:r>
      <w:r>
        <w:t xml:space="preserve"> </w:t>
      </w:r>
      <w:r>
        <w:t xml:space="preserve">notes a slight increase in the average time to disposition for civil cases compared to the court-wide average. There is a need for the Judge to adopt more aggressive case management techniques to prevent docket congestion. Implementing stricter pre-trial scheduling orders could help mitigate this issue.</w:t>
      </w:r>
    </w:p>
    <w:bookmarkEnd w:id="25"/>
    <w:bookmarkEnd w:id="26"/>
    <w:bookmarkStart w:id="27" w:name="Xe392b7a3cbe83e38fb4506a95f73905ad882931"/>
    <w:p>
      <w:pPr>
        <w:pStyle w:val="Heading2"/>
      </w:pPr>
      <w:r>
        <w:t xml:space="preserve">4. Ethical Conduct and Professional Integrity</w:t>
      </w:r>
    </w:p>
    <w:p>
      <w:pPr>
        <w:pStyle w:val="FirstParagraph"/>
      </w:pPr>
      <w:r>
        <w:t xml:space="preserve">Integrity is the cornerstone of the Japanese judiciary. This</w:t>
      </w:r>
      <w:r>
        <w:t xml:space="preserve"> </w:t>
      </w:r>
      <w:r>
        <w:rPr>
          <w:bCs/>
          <w:b/>
        </w:rPr>
        <w:t xml:space="preserve">Peer Review Report</w:t>
      </w:r>
      <w:r>
        <w:t xml:space="preserve"> </w:t>
      </w:r>
      <w:r>
        <w:t xml:space="preserve">confirms that the Judge has strictly adhered to the Code of Judicial Ethics. There were no reports of impropriety, ex parte communications, or conflicts of interest. The Judge maintains appropriate boundaries with the legal community in Tokyo, ensuring that personal relationships do not influence judicial decision-making. The Judge's conduct outside the courtroom has also been reviewed and found to be consistent with the high standards expected of a public servant in Japan.</w:t>
      </w:r>
    </w:p>
    <w:bookmarkEnd w:id="27"/>
    <w:bookmarkStart w:id="28" w:name="quantitative-performance-metrics"/>
    <w:p>
      <w:pPr>
        <w:pStyle w:val="Heading2"/>
      </w:pPr>
      <w:r>
        <w:t xml:space="preserve">5. Quantitative Performance Metrics</w:t>
      </w:r>
    </w:p>
    <w:p>
      <w:pPr>
        <w:pStyle w:val="FirstParagraph"/>
      </w:pPr>
      <w:r>
        <w:t xml:space="preserve">Legal Accuracy &amp; Reasoning</w:t>
      </w:r>
      <w:r>
        <w:t xml:space="preserve"> </w:t>
      </w:r>
      <w:r>
        <w:t xml:space="preserve">9.5 / 10</w:t>
      </w:r>
    </w:p>
    <w:p>
      <w:pPr>
        <w:pStyle w:val="BodyText"/>
      </w:pPr>
      <w:r>
        <w:t xml:space="preserve">Courtroom Demeanor</w:t>
      </w:r>
      <w:r>
        <w:t xml:space="preserve"> </w:t>
      </w:r>
      <w:r>
        <w:t xml:space="preserve">9.0 / 10</w:t>
      </w:r>
    </w:p>
    <w:p>
      <w:pPr>
        <w:pStyle w:val="BodyText"/>
      </w:pPr>
      <w:r>
        <w:t xml:space="preserve">Case Disposition Speed</w:t>
      </w:r>
      <w:r>
        <w:t xml:space="preserve"> </w:t>
      </w:r>
      <w:r>
        <w:t xml:space="preserve">7.5 / 10</w:t>
      </w:r>
    </w:p>
    <w:p>
      <w:pPr>
        <w:pStyle w:val="BodyText"/>
      </w:pPr>
      <w:r>
        <w:t xml:space="preserve">Ethical Compliance</w:t>
      </w:r>
      <w:r>
        <w:t xml:space="preserve"> </w:t>
      </w:r>
      <w:r>
        <w:t xml:space="preserve">10.0 / 10</w:t>
      </w:r>
    </w:p>
    <w:p>
      <w:pPr>
        <w:pStyle w:val="BodyText"/>
      </w:pPr>
      <w:r>
        <w:t xml:space="preserve">Overall Rating</w:t>
      </w:r>
      <w:r>
        <w:t xml:space="preserve"> </w:t>
      </w:r>
      <w:r>
        <w:t xml:space="preserve">9.0 / 10</w:t>
      </w:r>
    </w:p>
    <w:bookmarkEnd w:id="28"/>
    <w:bookmarkStart w:id="29"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 Judge:</w:t>
      </w:r>
    </w:p>
    <w:p>
      <w:pPr>
        <w:numPr>
          <w:ilvl w:val="0"/>
          <w:numId w:val="1002"/>
        </w:numPr>
        <w:pStyle w:val="Compact"/>
      </w:pPr>
      <w:r>
        <w:rPr>
          <w:bCs/>
          <w:b/>
        </w:rPr>
        <w:t xml:space="preserve">Enhance Digital Proficiency:</w:t>
      </w:r>
      <w:r>
        <w:t xml:space="preserve"> </w:t>
      </w:r>
      <w:r>
        <w:t xml:space="preserve">To align with the modernization efforts of the Japanese judiciary, the Judge should further integrate digital evidence presentation tools to streamline hearings in Tokyo.</w:t>
      </w:r>
    </w:p>
    <w:p>
      <w:pPr>
        <w:numPr>
          <w:ilvl w:val="0"/>
          <w:numId w:val="1002"/>
        </w:numPr>
        <w:pStyle w:val="Compact"/>
      </w:pPr>
      <w:r>
        <w:rPr>
          <w:bCs/>
          <w:b/>
        </w:rPr>
        <w:t xml:space="preserve">Improve Turnaround Time:</w:t>
      </w:r>
      <w:r>
        <w:t xml:space="preserve"> </w:t>
      </w:r>
      <w:r>
        <w:t xml:space="preserve">The Judge is advised to prioritize older cases on the docket to reduce the average time to judgment, ensuring access to justice is not hindered by delays.</w:t>
      </w:r>
    </w:p>
    <w:p>
      <w:pPr>
        <w:numPr>
          <w:ilvl w:val="0"/>
          <w:numId w:val="1002"/>
        </w:numPr>
        <w:pStyle w:val="Compact"/>
      </w:pPr>
      <w:r>
        <w:rPr>
          <w:bCs/>
          <w:b/>
        </w:rPr>
        <w:t xml:space="preserve">Mentorship:</w:t>
      </w:r>
      <w:r>
        <w:t xml:space="preserve"> </w:t>
      </w:r>
      <w:r>
        <w:t xml:space="preserve">Given the Judge's strong legal reasoning skills, it is recommended that they take a more active role in mentoring junior judges and clerks within the Tokyo District Court.</w:t>
      </w:r>
    </w:p>
    <w:bookmarkEnd w:id="29"/>
    <w:bookmarkStart w:id="30"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Judge</w:t>
      </w:r>
      <w:r>
        <w:t xml:space="preserve"> </w:t>
      </w:r>
      <w:r>
        <w:t xml:space="preserve">is a valuable asset to the Tokyo District Court. The Judge upholds the reputation of the judiciary in</w:t>
      </w:r>
      <w:r>
        <w:t xml:space="preserve"> </w:t>
      </w:r>
      <w:r>
        <w:rPr>
          <w:bCs/>
          <w:b/>
        </w:rPr>
        <w:t xml:space="preserve">Japan Tokyo</w:t>
      </w:r>
      <w:r>
        <w:t xml:space="preserve"> </w:t>
      </w:r>
      <w:r>
        <w:t xml:space="preserve">through diligent, fair, and knowledgeable service. While there are minor areas for operational improvement, the overall performance is rated as "Excellent." The Judge is recommended for continued service and potential consideration for leadership roles within the court administration.</w:t>
      </w:r>
    </w:p>
    <w:p>
      <w:pPr>
        <w:pStyle w:val="BodyText"/>
      </w:pPr>
      <w:r>
        <w:rPr>
          <w:bCs/>
          <w:b/>
        </w:rPr>
        <w:t xml:space="preserve">Chief Judge, Tokyo District Court</w:t>
      </w:r>
      <w:r>
        <w:br/>
      </w:r>
      <w:r>
        <w:t xml:space="preserve">Date: March 15, 2024</w:t>
      </w:r>
    </w:p>
    <w:p>
      <w:pPr>
        <w:pStyle w:val="BodyText"/>
      </w:pPr>
      <w:r>
        <w:rPr>
          <w:bCs/>
          <w:b/>
        </w:rPr>
        <w:t xml:space="preserve">Head of Peer Review Committee</w:t>
      </w:r>
      <w:r>
        <w:br/>
      </w:r>
      <w:r>
        <w:t xml:space="preserve">Date: March 15, 2024</w:t>
      </w:r>
    </w:p>
    <w:p>
      <w:pPr>
        <w:pStyle w:val="BodyText"/>
      </w:pPr>
      <w:r>
        <w:t xml:space="preserve">© 2024 Tokyo District Court Internal Affairs. This document is confidential and intended solely for the use of the addressee. Unauthorized distribution is prohibited under the Act on the Protection of Personal Information.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 - Tokyo District Court</dc:title>
  <dc:creator/>
  <dc:language>en</dc:language>
  <cp:keywords/>
  <dcterms:created xsi:type="dcterms:W3CDTF">2026-10-10T07:04:26Z</dcterms:created>
  <dcterms:modified xsi:type="dcterms:W3CDTF">2026-10-10T07:04:26Z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