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Nairobi,</w:t>
      </w:r>
      <w:r>
        <w:t xml:space="preserve"> </w:t>
      </w:r>
      <w:r>
        <w:t xml:space="preserve">Kenya</w:t>
      </w:r>
    </w:p>
    <w:bookmarkStart w:id="27" w:name="Xf2dfb7204ff98f58d3131c79f8c8b8af2757633"/>
    <w:p>
      <w:pPr>
        <w:pStyle w:val="Heading1"/>
      </w:pPr>
      <w:r>
        <w:t xml:space="preserve">Peer Review Report: Judicial Performance and Conduct</w:t>
      </w:r>
    </w:p>
    <w:p>
      <w:pPr>
        <w:pStyle w:val="FirstParagraph"/>
      </w:pPr>
      <w:r>
        <w:t xml:space="preserve">Subject:</w:t>
      </w:r>
      <w:r>
        <w:t xml:space="preserve"> </w:t>
      </w:r>
      <w:r>
        <w:t xml:space="preserve">Evaluation of Judicial Officer (Judge)</w:t>
      </w:r>
    </w:p>
    <w:p>
      <w:pPr>
        <w:pStyle w:val="BodyText"/>
      </w:pPr>
      <w:r>
        <w:t xml:space="preserve">Jurisdiction:</w:t>
      </w:r>
      <w:r>
        <w:t xml:space="preserve"> </w:t>
      </w:r>
      <w:r>
        <w:t xml:space="preserve">Republic of Kenya, Nairobi Region</w:t>
      </w:r>
    </w:p>
    <w:p>
      <w:pPr>
        <w:pStyle w:val="BodyText"/>
      </w:pPr>
      <w:r>
        <w:t xml:space="preserve">Court:</w:t>
      </w:r>
      <w:r>
        <w:t xml:space="preserve"> </w:t>
      </w:r>
      <w:r>
        <w:t xml:space="preserve">High Court of Kenya, Nairobi Law Courts</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January 1, 2023 – September 30, 2023</w:t>
      </w:r>
    </w:p>
    <w:p>
      <w:pPr>
        <w:pStyle w:val="BodyText"/>
      </w:pPr>
      <w:r>
        <w:t xml:space="preserve">Review Panel:</w:t>
      </w:r>
      <w:r>
        <w:t xml:space="preserve"> </w:t>
      </w:r>
      <w:r>
        <w:t xml:space="preserve">Judicial Service Commission (JSC) Peer Review Committee</w:t>
      </w:r>
    </w:p>
    <w:bookmarkStart w:id="20" w:name="executive-summary"/>
    <w:p>
      <w:pPr>
        <w:pStyle w:val="Heading2"/>
      </w:pPr>
      <w:r>
        <w:t xml:space="preserve">1. Executive Summary</w:t>
      </w:r>
    </w:p>
    <w:p>
      <w:pPr>
        <w:pStyle w:val="FirstParagraph"/>
      </w:pPr>
      <w:r>
        <w:t xml:space="preserve">This Peer Review Report has been commissioned to evaluate the professional performance, judicial conduct, and case management efficiency of a sitting Judge within the Nairobi jurisdiction. The review is conducted in accordance with the Constitution of Kenya (2010), specifically Chapter Six on Leadership and Integrity, and the Judicial Service Act. The primary objective is to ensure that the judiciary in Kenya's capital city maintains the highest standards of independence, impartiality, and efficiency. This report provides a comprehensive analysis of the Judge's adherence to legal standards, courtroom demeanor, and contribution to the reduction of case backlog in Nairobi.</w:t>
      </w:r>
    </w:p>
    <w:bookmarkEnd w:id="20"/>
    <w:bookmarkStart w:id="21" w:name="introduction-and-scope"/>
    <w:p>
      <w:pPr>
        <w:pStyle w:val="Heading2"/>
      </w:pPr>
      <w:r>
        <w:t xml:space="preserve">2. Introduction and Scope</w:t>
      </w:r>
    </w:p>
    <w:p>
      <w:pPr>
        <w:pStyle w:val="FirstParagraph"/>
      </w:pPr>
      <w:r>
        <w:t xml:space="preserve">The role of a Judge in Kenya is pivotal to the administration of justice. In a bustling metropolis like Nairobi, the volume of litigation is immense, placing significant pressure on judicial officers. This review focuses on the specific challenges faced by a Judge in the Nairobi Law Courts, including commercial disputes, civil litigation, and criminal matters. The scope of this Peer Review Report encompasses an assessment of the Judge's legal reasoning, adherence to procedural laws, interaction with legal practitioners and litigants, and overall contribution to the rule of law in Kenya.</w:t>
      </w:r>
    </w:p>
    <w:p>
      <w:pPr>
        <w:pStyle w:val="BodyText"/>
      </w:pPr>
      <w:r>
        <w:t xml:space="preserve">The review process involved the examination of case files, observation of court proceedings, and feedback from legal practitioners operating within the Nairobi circuit. The aim is to provide a balanced, factual, and constructive evaluation that aligns with the ethical standards expected of the Kenyan judiciary.</w:t>
      </w:r>
    </w:p>
    <w:bookmarkEnd w:id="21"/>
    <w:bookmarkStart w:id="22" w:name="Xa7c2648edb435577b668f1f23db311eba98d65f"/>
    <w:p>
      <w:pPr>
        <w:pStyle w:val="Heading2"/>
      </w:pPr>
      <w:r>
        <w:t xml:space="preserve">3. Assessment of Judicial Competence and Legal Reasoning</w:t>
      </w:r>
    </w:p>
    <w:p>
      <w:pPr>
        <w:pStyle w:val="FirstParagraph"/>
      </w:pPr>
      <w:r>
        <w:t xml:space="preserve">The Judge demonstrated a profound understanding of Kenyan statutory law and common law principles. Throughout the review period, the Judge exhibited exceptional competence in interpreting complex legal provisions relevant to cases heard in Nairobi. The written judgments analyzed for this report were characterized by clarity, logical structure, and thorough citation of precedents from the Supreme Court and Court of Appeal of Kenya.</w:t>
      </w:r>
    </w:p>
    <w:p>
      <w:pPr>
        <w:pStyle w:val="BodyText"/>
      </w:pPr>
      <w:r>
        <w:t xml:space="preserve">In matters involving commercial law—a significant portion of the docket in Nairobi—the Judge displayed specialized knowledge that facilitated the swift resolution of disputes. The ability to distinguish between binding and persuasive authority was evident, ensuring that the decisions rendered were legally sound and defensible. This level of competence is crucial for maintaining public confidence in the judiciary of Kenya.</w:t>
      </w:r>
    </w:p>
    <w:bookmarkEnd w:id="22"/>
    <w:bookmarkStart w:id="23" w:name="courtroom-management-and-case-efficiency"/>
    <w:p>
      <w:pPr>
        <w:pStyle w:val="Heading2"/>
      </w:pPr>
      <w:r>
        <w:t xml:space="preserve">4. Courtroom Management and Case Efficiency</w:t>
      </w:r>
    </w:p>
    <w:p>
      <w:pPr>
        <w:pStyle w:val="FirstParagraph"/>
      </w:pPr>
      <w:r>
        <w:t xml:space="preserve">One of the most critical aspects of this Peer Review Report is the evaluation of case management. Nairobi courts are often challenged by delays and backlogs. The Judge under review has implemented robust case management techniques to mitigate these issues. The Judge consistently adhered to the case management guidelines issued by the Chief Justice, ensuring that matters were heard within the timelines prescribed by the Constitution.</w:t>
      </w:r>
    </w:p>
    <w:p>
      <w:pPr>
        <w:pStyle w:val="BodyText"/>
      </w:pPr>
      <w:r>
        <w:t xml:space="preserve">The Judge's courtroom demeanor was firm yet fair. The ability to control proceedings, manage aggressive counsel, and ensure that all parties had an equal opportunity to present their case was observed frequently. The Judge effectively utilized pre-trial conferences to narrow down issues, which significantly reduced the time required for full trials. This proactive approach is highly commendable and serves as a model for other judicial officers in Kenya.</w:t>
      </w:r>
    </w:p>
    <w:bookmarkEnd w:id="23"/>
    <w:bookmarkStart w:id="24" w:name="integrity-ethics-and-impartiality"/>
    <w:p>
      <w:pPr>
        <w:pStyle w:val="Heading2"/>
      </w:pPr>
      <w:r>
        <w:t xml:space="preserve">5. Integrity, Ethics, and Impartiality</w:t>
      </w:r>
    </w:p>
    <w:p>
      <w:pPr>
        <w:pStyle w:val="FirstParagraph"/>
      </w:pPr>
      <w:r>
        <w:t xml:space="preserve">Integrity is the cornerstone of the judiciary. This report confirms that the Judge has maintained the highest standards of ethical conduct as outlined in the Code of Conduct for the Judiciary of Kenya. There were no substantiated allegations of corruption, bias, or impropriety during the review period. The Judge consistently recused themselves in matters where a conflict of interest was perceived, thereby upholding the principle of natural justice.</w:t>
      </w:r>
    </w:p>
    <w:p>
      <w:pPr>
        <w:pStyle w:val="BodyText"/>
      </w:pPr>
      <w:r>
        <w:t xml:space="preserve">The Judge's interactions with litigants and lawyers were professional and respectful. In the diverse cultural context of Nairobi, the Judge showed cultural sensitivity and ensured that language barriers did not impede access to justice. The impartiality of the Judge was evident in the balanced treatment of all parties, regardless of their social status or political affiliation.</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Continued Professional Development:</w:t>
      </w:r>
      <w:r>
        <w:t xml:space="preserve"> </w:t>
      </w:r>
      <w:r>
        <w:t xml:space="preserve">The Judge is encouraged to participate in advanced training workshops on emerging legal issues, particularly in technology and cyber law, which are increasingly relevant in Nairobi.</w:t>
      </w:r>
    </w:p>
    <w:p>
      <w:pPr>
        <w:numPr>
          <w:ilvl w:val="0"/>
          <w:numId w:val="1001"/>
        </w:numPr>
        <w:pStyle w:val="Compact"/>
      </w:pPr>
      <w:r>
        <w:rPr>
          <w:bCs/>
          <w:b/>
        </w:rPr>
        <w:t xml:space="preserve">Mentorship:</w:t>
      </w:r>
      <w:r>
        <w:t xml:space="preserve"> </w:t>
      </w:r>
      <w:r>
        <w:t xml:space="preserve">Given the Judge's strong case management skills, it is recommended that they take on a mentorship role for newly appointed magistrates and judges in the Nairobi region.</w:t>
      </w:r>
    </w:p>
    <w:p>
      <w:pPr>
        <w:numPr>
          <w:ilvl w:val="0"/>
          <w:numId w:val="1001"/>
        </w:numPr>
        <w:pStyle w:val="Compact"/>
      </w:pPr>
      <w:r>
        <w:rPr>
          <w:bCs/>
          <w:b/>
        </w:rPr>
        <w:t xml:space="preserve">Technology Adoption:</w:t>
      </w:r>
      <w:r>
        <w:t xml:space="preserve"> </w:t>
      </w:r>
      <w:r>
        <w:t xml:space="preserve">The Judge should continue to advocate for and utilize the e-filing and e-court systems to further enhance efficiency in the Kenyan judiciary.</w:t>
      </w:r>
    </w:p>
    <w:bookmarkEnd w:id="25"/>
    <w:bookmarkStart w:id="26" w:name="conclusion"/>
    <w:p>
      <w:pPr>
        <w:pStyle w:val="Heading2"/>
      </w:pPr>
      <w:r>
        <w:t xml:space="preserve">7. Conclusion</w:t>
      </w:r>
    </w:p>
    <w:p>
      <w:pPr>
        <w:pStyle w:val="FirstParagraph"/>
      </w:pPr>
      <w:r>
        <w:t xml:space="preserve">In conclusion, this Peer Review Report affirms that the Judge in question is performing their duties with distinction. The Judge has demonstrated the competence, integrity, and dedication required to serve the people of Kenya. Their contribution to the administration of justice in Nairobi is significant, and they have upheld the dignity of the office. The Judicial Service Commission commends the Judge for their service and looks forward to their continued commitment to the rule of law.</w:t>
      </w:r>
    </w:p>
    <w:p>
      <w:pPr>
        <w:pStyle w:val="BodyText"/>
      </w:pPr>
      <w:r>
        <w:rPr>
          <w:bCs/>
          <w:b/>
        </w:rPr>
        <w:t xml:space="preserve">Chairperson, Peer Review Committee</w:t>
      </w:r>
      <w:r>
        <w:br/>
      </w:r>
      <w:r>
        <w:t xml:space="preserve">Judicial Service Commission</w:t>
      </w:r>
      <w:r>
        <w:br/>
      </w:r>
      <w:r>
        <w:t xml:space="preserve">Kenya</w:t>
      </w:r>
    </w:p>
    <w:p>
      <w:pPr>
        <w:pStyle w:val="BodyText"/>
      </w:pPr>
      <w:r>
        <w:rPr>
          <w:bCs/>
          <w:b/>
        </w:rPr>
        <w:t xml:space="preserve">Head of Department</w:t>
      </w:r>
      <w:r>
        <w:br/>
      </w:r>
      <w:r>
        <w:t xml:space="preserve">High Court of Kenya</w:t>
      </w:r>
      <w:r>
        <w:br/>
      </w:r>
      <w:r>
        <w:t xml:space="preserve">Nairobi</w:t>
      </w:r>
    </w:p>
    <w:p>
      <w:pPr>
        <w:pStyle w:val="BodyText"/>
      </w:pPr>
      <w:r>
        <w:rPr>
          <w:bCs/>
          <w:b/>
        </w:rPr>
        <w:t xml:space="preserve">Confidentiality Notice:</w:t>
      </w:r>
      <w:r>
        <w:t xml:space="preserve"> </w:t>
      </w:r>
      <w:r>
        <w:t xml:space="preserve">This document contains confidential information intended solely for the use of the Judicial Service Commission and the subject of the review. Unauthorized distribution or reproduction is prohibited under the laws of Kenya.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Nairobi, Kenya</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