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and Professional Conduct Assessment</w:t>
      </w:r>
    </w:p>
    <w:bookmarkEnd w:id="20"/>
    <w:p>
      <w:pPr>
        <w:pStyle w:val="BodyText"/>
      </w:pPr>
      <w:r>
        <w:rPr>
          <w:bCs/>
          <w:b/>
        </w:rPr>
        <w:t xml:space="preserve">Subject of Review (Judge):</w:t>
      </w:r>
      <w:r>
        <w:t xml:space="preserve"> </w:t>
      </w:r>
      <w:r>
        <w:t xml:space="preserve">[Insert Name of Judge]</w:t>
      </w:r>
    </w:p>
    <w:p>
      <w:pPr>
        <w:pStyle w:val="BodyText"/>
      </w:pPr>
      <w:r>
        <w:rPr>
          <w:bCs/>
          <w:b/>
        </w:rPr>
        <w:t xml:space="preserve">Reviewing Panel:</w:t>
      </w:r>
      <w:r>
        <w:t xml:space="preserve"> </w:t>
      </w:r>
      <w:r>
        <w:t xml:space="preserve">[Insert Names of Senior Judges/Reviewers]</w:t>
      </w:r>
    </w:p>
    <w:p>
      <w:pPr>
        <w:pStyle w:val="BodyText"/>
      </w:pPr>
      <w:r>
        <w:rPr>
          <w:bCs/>
          <w:b/>
        </w:rPr>
        <w:t xml:space="preserve">Location/Jurisdiction:</w:t>
      </w:r>
      <w:r>
        <w:t xml:space="preserve"> </w:t>
      </w:r>
      <w:r>
        <w:t xml:space="preserve">New Zealand Wellington (High Court / District Court)</w:t>
      </w:r>
    </w:p>
    <w:p>
      <w:pPr>
        <w:pStyle w:val="BodyText"/>
      </w:pPr>
      <w:r>
        <w:rPr>
          <w:bCs/>
          <w:b/>
        </w:rPr>
        <w:t xml:space="preserve">Date of Report:</w:t>
      </w:r>
      <w:r>
        <w:t xml:space="preserve"> </w:t>
      </w:r>
      <w:r>
        <w:t xml:space="preserve">[Insert Date]</w:t>
      </w:r>
    </w:p>
    <w:p>
      <w:pPr>
        <w:pStyle w:val="BodyText"/>
      </w:pPr>
      <w:r>
        <w:rPr>
          <w:bCs/>
          <w:b/>
        </w:rPr>
        <w:t xml:space="preserve">Review Period:</w:t>
      </w:r>
      <w:r>
        <w:t xml:space="preserve"> </w:t>
      </w:r>
      <w:r>
        <w:t xml:space="preserve">[Insert Start Date] to [Insert End Date]</w:t>
      </w:r>
    </w:p>
    <w:p>
      <w:pPr>
        <w:pStyle w:val="BodyText"/>
      </w:pPr>
      <w:r>
        <w:rPr>
          <w:bCs/>
          <w:b/>
        </w:rPr>
        <w:t xml:space="preserve">Classification:</w:t>
      </w:r>
      <w:r>
        <w:t xml:space="preserve"> </w:t>
      </w:r>
      <w:r>
        <w:t xml:space="preserve">Confidential / Internal Use Only</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judicial performance, professional conduct, and administrative efficiency of the subject</w:t>
      </w:r>
      <w:r>
        <w:t xml:space="preserve"> </w:t>
      </w:r>
      <w:r>
        <w:rPr>
          <w:bCs/>
          <w:b/>
        </w:rPr>
        <w:t xml:space="preserve">Judge</w:t>
      </w:r>
      <w:r>
        <w:t xml:space="preserve"> </w:t>
      </w:r>
      <w:r>
        <w:t xml:space="preserve">within the jurisdiction of</w:t>
      </w:r>
      <w:r>
        <w:t xml:space="preserve"> </w:t>
      </w:r>
      <w:r>
        <w:rPr>
          <w:bCs/>
          <w:b/>
        </w:rPr>
        <w:t xml:space="preserve">New Zealand Wellington</w:t>
      </w:r>
      <w:r>
        <w:t xml:space="preserve">. The review aligns with the standards set forth by the New Zealand Judicial Conduct Commissioner and the broader expectations of the New Zealand judiciary. The primary objective is to ensure that the administration of justice in Wellington remains impartial, efficient, and accessible to the public.</w:t>
      </w:r>
    </w:p>
    <w:p>
      <w:pPr>
        <w:pStyle w:val="BodyText"/>
      </w:pPr>
      <w:r>
        <w:t xml:space="preserve">The scope of this review encompasses an analysis of case management, legal reasoning, courtroom demeanor, and adherence to the principles of natural justice. Given the unique demographic and legal landscape of Wellington, the capital city of New Zealand, the review also considers the Judge's engagement with local legal communities, including the Wellington Bar and the Law Society of New Zealand.</w:t>
      </w:r>
    </w:p>
    <w:bookmarkEnd w:id="21"/>
    <w:bookmarkStart w:id="22" w:name="methodology"/>
    <w:p>
      <w:pPr>
        <w:pStyle w:val="Heading2"/>
      </w:pPr>
      <w:r>
        <w:t xml:space="preserve">2. Methodology</w:t>
      </w:r>
    </w:p>
    <w:p>
      <w:pPr>
        <w:pStyle w:val="FirstParagraph"/>
      </w:pPr>
      <w:r>
        <w:t xml:space="preserve">The assessment methodology employed for this</w:t>
      </w:r>
      <w:r>
        <w:t xml:space="preserve"> </w:t>
      </w:r>
      <w:r>
        <w:rPr>
          <w:bCs/>
          <w:b/>
        </w:rPr>
        <w:t xml:space="preserve">Peer Review Report</w:t>
      </w:r>
      <w:r>
        <w:t xml:space="preserve"> </w:t>
      </w:r>
      <w:r>
        <w:t xml:space="preserve">was rigorous and multi-faceted. It included:</w:t>
      </w:r>
    </w:p>
    <w:p>
      <w:pPr>
        <w:numPr>
          <w:ilvl w:val="0"/>
          <w:numId w:val="1001"/>
        </w:numPr>
        <w:pStyle w:val="Compact"/>
      </w:pPr>
      <w:r>
        <w:rPr>
          <w:bCs/>
          <w:b/>
        </w:rPr>
        <w:t xml:space="preserve">Case File Analysis:</w:t>
      </w:r>
      <w:r>
        <w:t xml:space="preserve"> </w:t>
      </w:r>
      <w:r>
        <w:t xml:space="preserve">A random sampling of 50 concluded cases from the Wellington registry was reviewed to assess the quality of written judgments and the consistency of legal application.</w:t>
      </w:r>
    </w:p>
    <w:p>
      <w:pPr>
        <w:numPr>
          <w:ilvl w:val="0"/>
          <w:numId w:val="1001"/>
        </w:numPr>
        <w:pStyle w:val="Compact"/>
      </w:pPr>
      <w:r>
        <w:rPr>
          <w:bCs/>
          <w:b/>
        </w:rPr>
        <w:t xml:space="preserve">Observation:</w:t>
      </w:r>
      <w:r>
        <w:t xml:space="preserve"> </w:t>
      </w:r>
      <w:r>
        <w:t xml:space="preserve">Direct observation of the</w:t>
      </w:r>
      <w:r>
        <w:t xml:space="preserve"> </w:t>
      </w:r>
      <w:r>
        <w:rPr>
          <w:bCs/>
          <w:b/>
        </w:rPr>
        <w:t xml:space="preserve">Judge</w:t>
      </w:r>
      <w:r>
        <w:t xml:space="preserve"> </w:t>
      </w:r>
      <w:r>
        <w:t xml:space="preserve">presiding over hearings in the Wellington courthouse, focusing on interaction with counsel, litigants, and court staff.</w:t>
      </w:r>
    </w:p>
    <w:p>
      <w:pPr>
        <w:numPr>
          <w:ilvl w:val="0"/>
          <w:numId w:val="1001"/>
        </w:numPr>
        <w:pStyle w:val="Compact"/>
      </w:pPr>
      <w:r>
        <w:rPr>
          <w:bCs/>
          <w:b/>
        </w:rPr>
        <w:t xml:space="preserve">Stakeholder Feedback:</w:t>
      </w:r>
      <w:r>
        <w:t xml:space="preserve"> </w:t>
      </w:r>
      <w:r>
        <w:t xml:space="preserve">Anonymous surveys were distributed to senior counsel, barristers, and solicitors practicing in</w:t>
      </w:r>
      <w:r>
        <w:t xml:space="preserve"> </w:t>
      </w:r>
      <w:r>
        <w:rPr>
          <w:bCs/>
          <w:b/>
        </w:rPr>
        <w:t xml:space="preserve">New Zealand Wellington</w:t>
      </w:r>
      <w:r>
        <w:t xml:space="preserve"> </w:t>
      </w:r>
      <w:r>
        <w:t xml:space="preserve">to gather qualitative data regarding the Judge's reputation and courtroom management.</w:t>
      </w:r>
    </w:p>
    <w:p>
      <w:pPr>
        <w:numPr>
          <w:ilvl w:val="0"/>
          <w:numId w:val="1001"/>
        </w:numPr>
        <w:pStyle w:val="Compact"/>
      </w:pPr>
      <w:r>
        <w:rPr>
          <w:bCs/>
          <w:b/>
        </w:rPr>
        <w:t xml:space="preserve">Performance Metrics:</w:t>
      </w:r>
      <w:r>
        <w:t xml:space="preserve"> </w:t>
      </w:r>
      <w:r>
        <w:t xml:space="preserve">Review of docket management statistics, including time taken to deliver judgments and rates of case resolution.</w:t>
      </w:r>
    </w:p>
    <w:bookmarkEnd w:id="22"/>
    <w:bookmarkStart w:id="25" w:name="assessment-of-judicial-competence"/>
    <w:p>
      <w:pPr>
        <w:pStyle w:val="Heading2"/>
      </w:pPr>
      <w:r>
        <w:t xml:space="preserve">3. Assessment of Judicial Competence</w:t>
      </w:r>
    </w:p>
    <w:bookmarkStart w:id="23" w:name="legal-knowledge-and-reasoning"/>
    <w:p>
      <w:pPr>
        <w:pStyle w:val="Heading3"/>
      </w:pPr>
      <w:r>
        <w:t xml:space="preserve">3.1 Legal Knowledge and Reasoning</w:t>
      </w:r>
    </w:p>
    <w:p>
      <w:pPr>
        <w:pStyle w:val="FirstParagraph"/>
      </w:pPr>
      <w:r>
        <w:t xml:space="preserve">The subject</w:t>
      </w:r>
      <w:r>
        <w:t xml:space="preserve"> </w:t>
      </w:r>
      <w:r>
        <w:rPr>
          <w:bCs/>
          <w:b/>
        </w:rPr>
        <w:t xml:space="preserve">Judge</w:t>
      </w:r>
      <w:r>
        <w:t xml:space="preserve"> </w:t>
      </w:r>
      <w:r>
        <w:t xml:space="preserve">demonstrates a profound understanding of New Zealand law, including the Bill of Rights Act 1990 and the Treaty of Waitangi principles, which are particularly relevant in the Wellington jurisdiction. The written judgments analyzed during this</w:t>
      </w:r>
      <w:r>
        <w:t xml:space="preserve"> </w:t>
      </w:r>
      <w:r>
        <w:rPr>
          <w:bCs/>
          <w:b/>
        </w:rPr>
        <w:t xml:space="preserve">Peer Review Report</w:t>
      </w:r>
      <w:r>
        <w:t xml:space="preserve"> </w:t>
      </w:r>
      <w:r>
        <w:t xml:space="preserve">exhibit clear, logical reasoning and accurate citation of precedent. The Judge effectively navigates complex statutory interpretations, ensuring that rulings are robust and legally sound.</w:t>
      </w:r>
    </w:p>
    <w:bookmarkEnd w:id="23"/>
    <w:bookmarkStart w:id="24" w:name="impartiality-and-integrity"/>
    <w:p>
      <w:pPr>
        <w:pStyle w:val="Heading3"/>
      </w:pPr>
      <w:r>
        <w:t xml:space="preserve">3.2 Impartiality and Integrity</w:t>
      </w:r>
    </w:p>
    <w:p>
      <w:pPr>
        <w:pStyle w:val="FirstParagraph"/>
      </w:pPr>
      <w:r>
        <w:t xml:space="preserve">Impartiality is the cornerstone of the judiciary. Throughout the review period, there were no indications of bias or partiality. The</w:t>
      </w:r>
      <w:r>
        <w:t xml:space="preserve"> </w:t>
      </w:r>
      <w:r>
        <w:rPr>
          <w:bCs/>
          <w:b/>
        </w:rPr>
        <w:t xml:space="preserve">Judge</w:t>
      </w:r>
      <w:r>
        <w:t xml:space="preserve"> </w:t>
      </w:r>
      <w:r>
        <w:t xml:space="preserve">maintained strict neutrality, treating all parties with equal respect regardless of their background or representation status. This is crucial in</w:t>
      </w:r>
      <w:r>
        <w:t xml:space="preserve"> </w:t>
      </w:r>
      <w:r>
        <w:rPr>
          <w:bCs/>
          <w:b/>
        </w:rPr>
        <w:t xml:space="preserve">New Zealand Wellington</w:t>
      </w:r>
      <w:r>
        <w:t xml:space="preserve">, where high-profile cases often attract significant public and media scrutiny. The Judge's conduct upholds the integrity of the court and public confidence in the judicial system.</w:t>
      </w:r>
    </w:p>
    <w:bookmarkEnd w:id="24"/>
    <w:bookmarkEnd w:id="25"/>
    <w:bookmarkStart w:id="26" w:name="courtroom-management-and-demeanor"/>
    <w:p>
      <w:pPr>
        <w:pStyle w:val="Heading2"/>
      </w:pPr>
      <w:r>
        <w:t xml:space="preserve">4. Courtroom Management and Demeanor</w:t>
      </w:r>
    </w:p>
    <w:p>
      <w:pPr>
        <w:pStyle w:val="FirstParagraph"/>
      </w:pPr>
      <w:r>
        <w:t xml:space="preserve">Effective courtroom management is essential for the efficient administration of justice. The</w:t>
      </w:r>
      <w:r>
        <w:t xml:space="preserve"> </w:t>
      </w:r>
      <w:r>
        <w:rPr>
          <w:bCs/>
          <w:b/>
        </w:rPr>
        <w:t xml:space="preserve">Judge</w:t>
      </w:r>
      <w:r>
        <w:t xml:space="preserve"> </w:t>
      </w:r>
      <w:r>
        <w:t xml:space="preserve">was observed to be firm yet courteous, maintaining control of proceedings without being authoritarian. The ability to manage time effectively was noted as a strength, with hearings in Wellington proceeding according to schedule in the majority of instances.</w:t>
      </w:r>
    </w:p>
    <w:p>
      <w:pPr>
        <w:pStyle w:val="BodyText"/>
      </w:pPr>
      <w:r>
        <w:t xml:space="preserve">Furthermore, the Judge displays cultural competence, an important attribute in New Zealand. The review noted appropriate protocols being observed when dealing with Māori litigants and counsel, reflecting a respectful engagement with the bicultural nature of the legal system in Wellington.</w:t>
      </w:r>
    </w:p>
    <w:bookmarkEnd w:id="26"/>
    <w:bookmarkStart w:id="27" w:name="X3bd0613ce16772a830bd1368887227fb7830aa7"/>
    <w:p>
      <w:pPr>
        <w:pStyle w:val="Heading2"/>
      </w:pPr>
      <w:r>
        <w:t xml:space="preserve">5. Administrative Efficiency and Case Management</w:t>
      </w:r>
    </w:p>
    <w:p>
      <w:pPr>
        <w:pStyle w:val="FirstParagraph"/>
      </w:pPr>
      <w:r>
        <w:t xml:space="preserve">The</w:t>
      </w:r>
      <w:r>
        <w:t xml:space="preserve"> </w:t>
      </w:r>
      <w:r>
        <w:rPr>
          <w:bCs/>
          <w:b/>
        </w:rPr>
        <w:t xml:space="preserve">Peer Review Report</w:t>
      </w:r>
      <w:r>
        <w:t xml:space="preserve"> </w:t>
      </w:r>
      <w:r>
        <w:t xml:space="preserve">highlights the Judge's commitment to reducing backlogs within the Wellington court system. The analysis of performance metrics indicates that the Judge delivers judgments within the recommended timeframes established by the New Zealand Courts. Proactive case management techniques, such as early identification of key issues and encouragement of settlement where appropriate, have been utilized effectively. This contributes significantly to the overall efficiency of the judiciary in the capital region.</w:t>
      </w:r>
    </w:p>
    <w:bookmarkEnd w:id="27"/>
    <w:bookmarkStart w:id="28" w:name="areas-for-development"/>
    <w:p>
      <w:pPr>
        <w:pStyle w:val="Heading2"/>
      </w:pPr>
      <w:r>
        <w:t xml:space="preserve">6. Areas for Development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minor areas for continuous improvement:</w:t>
      </w:r>
    </w:p>
    <w:p>
      <w:pPr>
        <w:numPr>
          <w:ilvl w:val="0"/>
          <w:numId w:val="1002"/>
        </w:numPr>
        <w:pStyle w:val="Compact"/>
      </w:pPr>
      <w:r>
        <w:rPr>
          <w:bCs/>
          <w:b/>
        </w:rPr>
        <w:t xml:space="preserve">Use of Technology:</w:t>
      </w:r>
      <w:r>
        <w:t xml:space="preserve"> </w:t>
      </w:r>
      <w:r>
        <w:t xml:space="preserve">Encouraging greater adoption of digital filing systems and virtual hearing protocols, which are increasingly relevant in the post-pandemic legal landscape of New Zealand.</w:t>
      </w:r>
    </w:p>
    <w:p>
      <w:pPr>
        <w:numPr>
          <w:ilvl w:val="0"/>
          <w:numId w:val="1002"/>
        </w:numPr>
        <w:pStyle w:val="Compact"/>
      </w:pPr>
      <w:r>
        <w:rPr>
          <w:bCs/>
          <w:b/>
        </w:rPr>
        <w:t xml:space="preserve">Feedback to Counsel:</w:t>
      </w:r>
      <w:r>
        <w:t xml:space="preserve"> </w:t>
      </w:r>
      <w:r>
        <w:t xml:space="preserve">While generally constructive, providing more specific guidance to junior counsel during hearings in Wellington could further enhance professional development within the local bar.</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subject</w:t>
      </w:r>
      <w:r>
        <w:t xml:space="preserve"> </w:t>
      </w:r>
      <w:r>
        <w:rPr>
          <w:bCs/>
          <w:b/>
        </w:rPr>
        <w:t xml:space="preserve">Judge</w:t>
      </w:r>
      <w:r>
        <w:t xml:space="preserve"> </w:t>
      </w:r>
      <w:r>
        <w:t xml:space="preserve">performs their duties with a high degree of professionalism, competence, and integrity. The Judge is a valuable asset to the judiciary in</w:t>
      </w:r>
      <w:r>
        <w:t xml:space="preserve"> </w:t>
      </w:r>
      <w:r>
        <w:rPr>
          <w:bCs/>
          <w:b/>
        </w:rPr>
        <w:t xml:space="preserve">New Zealand Wellington</w:t>
      </w:r>
      <w:r>
        <w:t xml:space="preserve">, contributing to the fair and efficient administration of justice. The review confirms that the Judge meets and, in several areas, exceeds the standards expected of the New Zealand judiciary.</w:t>
      </w:r>
    </w:p>
    <w:p>
      <w:pPr>
        <w:pStyle w:val="BodyText"/>
      </w:pPr>
      <w:r>
        <w:t xml:space="preserve">It is recommended that the Judge continue their current practices while incorporating the minor suggestions for development outlined in Section 6. No disciplinary action is required. This report serves as a formal record of the Judge's standing and performance within the Wellington jurisdiction.</w:t>
      </w:r>
    </w:p>
    <w:p>
      <w:pPr>
        <w:pStyle w:val="BodyText"/>
      </w:pPr>
      <w:r>
        <w:rPr>
          <w:bCs/>
          <w:b/>
        </w:rPr>
        <w:t xml:space="preserve">Lead Reviewer:</w:t>
      </w:r>
    </w:p>
    <w:p>
      <w:pPr>
        <w:pStyle w:val="BodyText"/>
      </w:pPr>
      <w:r>
        <w:t xml:space="preserve">[Name of Lead Reviewer]</w:t>
      </w:r>
    </w:p>
    <w:p>
      <w:pPr>
        <w:pStyle w:val="BodyText"/>
      </w:pPr>
      <w:r>
        <w:t xml:space="preserve">Senior Judge, New Zealand</w:t>
      </w:r>
    </w:p>
    <w:p>
      <w:pPr>
        <w:pStyle w:val="BodyText"/>
      </w:pPr>
      <w:r>
        <w:rPr>
          <w:bCs/>
          <w:b/>
        </w:rPr>
        <w:t xml:space="preserve">Co-Reviewer:</w:t>
      </w:r>
    </w:p>
    <w:p>
      <w:pPr>
        <w:pStyle w:val="BodyText"/>
      </w:pPr>
      <w:r>
        <w:t xml:space="preserve">[Name of Co-Reviewer]</w:t>
      </w:r>
    </w:p>
    <w:p>
      <w:pPr>
        <w:pStyle w:val="BodyText"/>
      </w:pPr>
      <w:r>
        <w:t xml:space="preserve">Senior Judge, New Zealand</w:t>
      </w:r>
    </w:p>
    <w:p>
      <w:pPr>
        <w:pStyle w:val="BodyText"/>
      </w:pPr>
      <w:r>
        <w:rPr>
          <w:bCs/>
          <w:b/>
        </w:rPr>
        <w:t xml:space="preserve">CONFIDENTIALITY NOTICE:</w:t>
      </w:r>
      <w:r>
        <w:t xml:space="preserve"> </w:t>
      </w:r>
      <w:r>
        <w:t xml:space="preserve">This document contains privileged and confidential information intended solely for the use of the recipient(s) named above. If you are not an intended recipient, you are hereby notified that any disclosure, copying, distribution, or the taking of any action in reliance on the contents of this information is strictly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2026-10-10T05:52:33Z</dcterms:created>
  <dcterms:modified xsi:type="dcterms:W3CDTF">2026-10-10T05:52:33Z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