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Judicial</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t xml:space="preserve">Judicial Performance Evaluation and Integrity Assessment</w:t>
      </w:r>
    </w:p>
    <w:bookmarkEnd w:id="20"/>
    <w:p>
      <w:pPr>
        <w:pStyle w:val="BodyText"/>
      </w:pPr>
      <w:r>
        <w:rPr>
          <w:bCs/>
          <w:b/>
        </w:rPr>
        <w:t xml:space="preserve">Date of Report:</w:t>
      </w:r>
      <w:r>
        <w:t xml:space="preserve"> </w:t>
      </w:r>
      <w:r>
        <w:t xml:space="preserve">October 24, 2023</w:t>
      </w:r>
    </w:p>
    <w:p>
      <w:pPr>
        <w:pStyle w:val="BodyText"/>
      </w:pPr>
      <w:r>
        <w:rPr>
          <w:bCs/>
          <w:b/>
        </w:rPr>
        <w:t xml:space="preserve">Reference No:</w:t>
      </w:r>
      <w:r>
        <w:t xml:space="preserve"> </w:t>
      </w:r>
      <w:r>
        <w:t xml:space="preserve">NJC-ABJ-2023-089</w:t>
      </w:r>
    </w:p>
    <w:p>
      <w:pPr>
        <w:pStyle w:val="BodyText"/>
      </w:pPr>
      <w:r>
        <w:rPr>
          <w:bCs/>
          <w:b/>
        </w:rPr>
        <w:t xml:space="preserve">Jurisdiction:</w:t>
      </w:r>
      <w:r>
        <w:t xml:space="preserve"> </w:t>
      </w:r>
      <w:r>
        <w:t xml:space="preserve">Federal Capital Territory, Nigeria Abuja</w:t>
      </w:r>
    </w:p>
    <w:p>
      <w:pPr>
        <w:pStyle w:val="BodyText"/>
      </w:pPr>
      <w:r>
        <w:rPr>
          <w:bCs/>
          <w:b/>
        </w:rPr>
        <w:t xml:space="preserve">Subject:</w:t>
      </w:r>
      <w:r>
        <w:t xml:space="preserve"> </w:t>
      </w:r>
      <w:r>
        <w:t xml:space="preserve">Evaluation of a Senior Judge</w:t>
      </w:r>
    </w:p>
    <w:p>
      <w:pPr>
        <w:pStyle w:val="BodyText"/>
      </w:pPr>
      <w:r>
        <w:rPr>
          <w:bCs/>
          <w:b/>
        </w:rPr>
        <w:t xml:space="preserve">Review Panel:</w:t>
      </w:r>
      <w:r>
        <w:t xml:space="preserve"> </w:t>
      </w:r>
      <w:r>
        <w:t xml:space="preserve">Judicial Peer Review Committee</w:t>
      </w:r>
    </w:p>
    <w:p>
      <w:pPr>
        <w:pStyle w:val="BodyText"/>
      </w:pPr>
      <w:r>
        <w:rPr>
          <w:bCs/>
          <w:b/>
        </w:rPr>
        <w:t xml:space="preserve">Classification:</w:t>
      </w:r>
      <w:r>
        <w:t xml:space="preserve"> </w:t>
      </w:r>
      <w:r>
        <w:t xml:space="preserve">Confidential / Internal Use Only</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assess the professional conduct, judicial temperament, and legal acumen of a sitting</w:t>
      </w:r>
      <w:r>
        <w:t xml:space="preserve"> </w:t>
      </w:r>
      <w:r>
        <w:rPr>
          <w:bCs/>
          <w:b/>
        </w:rPr>
        <w:t xml:space="preserve">Judge</w:t>
      </w:r>
      <w:r>
        <w:t xml:space="preserve"> </w:t>
      </w:r>
      <w:r>
        <w:t xml:space="preserve">within the Federal High Court located in</w:t>
      </w:r>
      <w:r>
        <w:t xml:space="preserve"> </w:t>
      </w:r>
      <w:r>
        <w:rPr>
          <w:bCs/>
          <w:b/>
        </w:rPr>
        <w:t xml:space="preserve">Nigeria Abuja</w:t>
      </w:r>
      <w:r>
        <w:t xml:space="preserve">. The review process is conducted in strict adherence to the Code of Judicial Conduct for Judges in Nigeria and the guidelines set forth by the National Judicial Council (NJC). The primary objective is to ensure that the judiciary in the Federal Capital Territory maintains the highest standards of integrity, efficiency, and impartiality.</w:t>
      </w:r>
    </w:p>
    <w:p>
      <w:pPr>
        <w:pStyle w:val="BodyText"/>
      </w:pPr>
      <w:r>
        <w:t xml:space="preserve">The assessment covers a twelve-month period of judicial activity. The findings indicate that the</w:t>
      </w:r>
      <w:r>
        <w:t xml:space="preserve"> </w:t>
      </w:r>
      <w:r>
        <w:rPr>
          <w:bCs/>
          <w:b/>
        </w:rPr>
        <w:t xml:space="preserve">Judge</w:t>
      </w:r>
      <w:r>
        <w:t xml:space="preserve"> </w:t>
      </w:r>
      <w:r>
        <w:t xml:space="preserve">demonstrates a profound understanding of Nigerian law and constitutional principles. However, the report also highlights specific areas regarding case management efficiency and courtroom decorum that require attention to align fully with the expectations of the modern judiciary in</w:t>
      </w:r>
      <w:r>
        <w:t xml:space="preserve"> </w:t>
      </w:r>
      <w:r>
        <w:rPr>
          <w:bCs/>
          <w:b/>
        </w:rPr>
        <w:t xml:space="preserve">Nigeria Abuja</w:t>
      </w:r>
      <w:r>
        <w:t xml:space="preserve">.</w:t>
      </w:r>
    </w:p>
    <w:bookmarkEnd w:id="21"/>
    <w:bookmarkStart w:id="22" w:name="introduction-and-scope"/>
    <w:p>
      <w:pPr>
        <w:pStyle w:val="Heading2"/>
      </w:pPr>
      <w:r>
        <w:t xml:space="preserve">2. Introduction and Scope</w:t>
      </w:r>
    </w:p>
    <w:p>
      <w:pPr>
        <w:pStyle w:val="FirstParagraph"/>
      </w:pPr>
      <w:r>
        <w:t xml:space="preserve">The role of a</w:t>
      </w:r>
      <w:r>
        <w:t xml:space="preserve"> </w:t>
      </w:r>
      <w:r>
        <w:rPr>
          <w:bCs/>
          <w:b/>
        </w:rPr>
        <w:t xml:space="preserve">Judge</w:t>
      </w:r>
      <w:r>
        <w:t xml:space="preserve"> </w:t>
      </w:r>
      <w:r>
        <w:t xml:space="preserve">in</w:t>
      </w:r>
      <w:r>
        <w:t xml:space="preserve"> </w:t>
      </w:r>
      <w:r>
        <w:rPr>
          <w:bCs/>
          <w:b/>
        </w:rPr>
        <w:t xml:space="preserve">Nigeria Abuja</w:t>
      </w:r>
      <w:r>
        <w:t xml:space="preserve"> </w:t>
      </w:r>
      <w:r>
        <w:t xml:space="preserve">is pivotal, given the city's status as the seat of the Federal Government and the location of the Supreme Court of Nigeria. Consequently, the volume and complexity of cases are significantly higher than in other jurisdictions. This</w:t>
      </w:r>
      <w:r>
        <w:t xml:space="preserve"> </w:t>
      </w:r>
      <w:r>
        <w:rPr>
          <w:bCs/>
          <w:b/>
        </w:rPr>
        <w:t xml:space="preserve">Peer Review Report</w:t>
      </w:r>
      <w:r>
        <w:t xml:space="preserve"> </w:t>
      </w:r>
      <w:r>
        <w:t xml:space="preserve">aims to provide an objective analysis of the subject's performance.</w:t>
      </w:r>
    </w:p>
    <w:p>
      <w:pPr>
        <w:pStyle w:val="BodyText"/>
      </w:pPr>
      <w:r>
        <w:t xml:space="preserve">The scope of this review includes:</w:t>
      </w:r>
    </w:p>
    <w:p>
      <w:pPr>
        <w:numPr>
          <w:ilvl w:val="0"/>
          <w:numId w:val="1001"/>
        </w:numPr>
        <w:pStyle w:val="Compact"/>
      </w:pPr>
      <w:r>
        <w:t xml:space="preserve">Analysis of written judgments and rulings for legal accuracy and clarity.</w:t>
      </w:r>
    </w:p>
    <w:p>
      <w:pPr>
        <w:numPr>
          <w:ilvl w:val="0"/>
          <w:numId w:val="1001"/>
        </w:numPr>
        <w:pStyle w:val="Compact"/>
      </w:pPr>
      <w:r>
        <w:t xml:space="preserve">Observation of courtroom proceedings to assess judicial temperament.</w:t>
      </w:r>
    </w:p>
    <w:p>
      <w:pPr>
        <w:numPr>
          <w:ilvl w:val="0"/>
          <w:numId w:val="1001"/>
        </w:numPr>
        <w:pStyle w:val="Compact"/>
      </w:pPr>
      <w:r>
        <w:t xml:space="preserve">Review of case disposal rates and adherence to timelines.</w:t>
      </w:r>
    </w:p>
    <w:p>
      <w:pPr>
        <w:numPr>
          <w:ilvl w:val="0"/>
          <w:numId w:val="1001"/>
        </w:numPr>
        <w:pStyle w:val="Compact"/>
      </w:pPr>
      <w:r>
        <w:t xml:space="preserve">Assessment of ethical conduct and compliance with anti-corruption standards.</w:t>
      </w:r>
    </w:p>
    <w:bookmarkEnd w:id="22"/>
    <w:bookmarkStart w:id="23" w:name="legal-acumen-and-quality-of-judgments"/>
    <w:p>
      <w:pPr>
        <w:pStyle w:val="Heading2"/>
      </w:pPr>
      <w:r>
        <w:t xml:space="preserve">3. Legal Acumen and Quality of Judgments</w:t>
      </w:r>
    </w:p>
    <w:p>
      <w:pPr>
        <w:pStyle w:val="FirstParagraph"/>
      </w:pPr>
      <w:r>
        <w:t xml:space="preserve">A critical component of this</w:t>
      </w:r>
      <w:r>
        <w:t xml:space="preserve"> </w:t>
      </w:r>
      <w:r>
        <w:rPr>
          <w:bCs/>
          <w:b/>
        </w:rPr>
        <w:t xml:space="preserve">Peer Review Report</w:t>
      </w:r>
      <w:r>
        <w:t xml:space="preserve"> </w:t>
      </w:r>
      <w:r>
        <w:t xml:space="preserve">is the evaluation of the</w:t>
      </w:r>
      <w:r>
        <w:t xml:space="preserve"> </w:t>
      </w:r>
      <w:r>
        <w:rPr>
          <w:bCs/>
          <w:b/>
        </w:rPr>
        <w:t xml:space="preserve">Judge</w:t>
      </w:r>
      <w:r>
        <w:t xml:space="preserve">'s intellectual capacity. The review panel examined a random selection of twenty judgments delivered by the</w:t>
      </w:r>
      <w:r>
        <w:t xml:space="preserve"> </w:t>
      </w:r>
      <w:r>
        <w:rPr>
          <w:bCs/>
          <w:b/>
        </w:rPr>
        <w:t xml:space="preserve">Judge</w:t>
      </w:r>
      <w:r>
        <w:t xml:space="preserve"> </w:t>
      </w:r>
      <w:r>
        <w:t xml:space="preserve">over the past year. The findings reveal a high level of legal proficiency. The</w:t>
      </w:r>
      <w:r>
        <w:t xml:space="preserve"> </w:t>
      </w:r>
      <w:r>
        <w:rPr>
          <w:bCs/>
          <w:b/>
        </w:rPr>
        <w:t xml:space="preserve">Judge</w:t>
      </w:r>
      <w:r>
        <w:t xml:space="preserve"> </w:t>
      </w:r>
      <w:r>
        <w:t xml:space="preserve">consistently demonstrates the ability to synthesize complex legal arguments and apply relevant statutes, including the Constitution of the Federal Republic of Nigeria 1999 (as amended), effectively.</w:t>
      </w:r>
    </w:p>
    <w:p>
      <w:pPr>
        <w:pStyle w:val="BodyText"/>
      </w:pPr>
      <w:r>
        <w:t xml:space="preserve">The reasoning provided in the judgments is logical, well-structured, and grounded in precedent. The</w:t>
      </w:r>
      <w:r>
        <w:t xml:space="preserve"> </w:t>
      </w:r>
      <w:r>
        <w:rPr>
          <w:bCs/>
          <w:b/>
        </w:rPr>
        <w:t xml:space="preserve">Judge</w:t>
      </w:r>
      <w:r>
        <w:t xml:space="preserve"> </w:t>
      </w:r>
      <w:r>
        <w:t xml:space="preserve">shows a commendable ability to distinguish between binding and persuasive authorities. Furthermore, the language used in the written decisions is precise, minimizing ambiguity and reducing the likelihood of frivolous appeals. This quality is essential for maintaining the rule of law in</w:t>
      </w:r>
      <w:r>
        <w:t xml:space="preserve"> </w:t>
      </w:r>
      <w:r>
        <w:rPr>
          <w:bCs/>
          <w:b/>
        </w:rPr>
        <w:t xml:space="preserve">Nigeria Abuja</w:t>
      </w:r>
      <w:r>
        <w:t xml:space="preserve">, where legal certainty is paramount for both public and private sectors.</w:t>
      </w:r>
    </w:p>
    <w:bookmarkEnd w:id="23"/>
    <w:bookmarkStart w:id="24" w:name="X1dbc883f6eef41bfd99d6116d41dceb98e92b74"/>
    <w:p>
      <w:pPr>
        <w:pStyle w:val="Heading2"/>
      </w:pPr>
      <w:r>
        <w:t xml:space="preserve">4. Judicial Temperament and Courtroom Conduct</w:t>
      </w:r>
    </w:p>
    <w:p>
      <w:pPr>
        <w:pStyle w:val="FirstParagraph"/>
      </w:pPr>
      <w:r>
        <w:t xml:space="preserve">The demeanor of a</w:t>
      </w:r>
      <w:r>
        <w:t xml:space="preserve"> </w:t>
      </w:r>
      <w:r>
        <w:rPr>
          <w:bCs/>
          <w:b/>
        </w:rPr>
        <w:t xml:space="preserve">Judge</w:t>
      </w:r>
      <w:r>
        <w:t xml:space="preserve"> </w:t>
      </w:r>
      <w:r>
        <w:t xml:space="preserve">significantly impacts public confidence in the justice system. During the observation period, the</w:t>
      </w:r>
      <w:r>
        <w:t xml:space="preserve"> </w:t>
      </w:r>
      <w:r>
        <w:rPr>
          <w:bCs/>
          <w:b/>
        </w:rPr>
        <w:t xml:space="preserve">Judge</w:t>
      </w:r>
      <w:r>
        <w:t xml:space="preserve"> </w:t>
      </w:r>
      <w:r>
        <w:t xml:space="preserve">was generally observed to be patient, courteous, and respectful towards litigants, legal practitioners, and court staff. The</w:t>
      </w:r>
      <w:r>
        <w:t xml:space="preserve"> </w:t>
      </w:r>
      <w:r>
        <w:rPr>
          <w:bCs/>
          <w:b/>
        </w:rPr>
        <w:t xml:space="preserve">Judge</w:t>
      </w:r>
      <w:r>
        <w:t xml:space="preserve"> </w:t>
      </w:r>
      <w:r>
        <w:t xml:space="preserve">maintains a neutral stance, ensuring that all parties feel heard, which is a cornerstone of natural justice.</w:t>
      </w:r>
    </w:p>
    <w:p>
      <w:pPr>
        <w:pStyle w:val="BodyText"/>
      </w:pPr>
      <w:r>
        <w:t xml:space="preserve">However, the</w:t>
      </w:r>
      <w:r>
        <w:t xml:space="preserve"> </w:t>
      </w:r>
      <w:r>
        <w:rPr>
          <w:bCs/>
          <w:b/>
        </w:rPr>
        <w:t xml:space="preserve">Peer Review Report</w:t>
      </w:r>
      <w:r>
        <w:t xml:space="preserve"> </w:t>
      </w:r>
      <w:r>
        <w:t xml:space="preserve">notes instances where the</w:t>
      </w:r>
      <w:r>
        <w:t xml:space="preserve"> </w:t>
      </w:r>
      <w:r>
        <w:rPr>
          <w:bCs/>
          <w:b/>
        </w:rPr>
        <w:t xml:space="preserve">Judge</w:t>
      </w:r>
      <w:r>
        <w:t xml:space="preserve"> </w:t>
      </w:r>
      <w:r>
        <w:t xml:space="preserve">displayed signs of impatience during lengthy oral arguments. While the pressure of the docket in</w:t>
      </w:r>
      <w:r>
        <w:t xml:space="preserve"> </w:t>
      </w:r>
      <w:r>
        <w:rPr>
          <w:bCs/>
          <w:b/>
        </w:rPr>
        <w:t xml:space="preserve">Nigeria Abuja</w:t>
      </w:r>
      <w:r>
        <w:t xml:space="preserve"> </w:t>
      </w:r>
      <w:r>
        <w:t xml:space="preserve">is immense, it is imperative that a</w:t>
      </w:r>
      <w:r>
        <w:t xml:space="preserve"> </w:t>
      </w:r>
      <w:r>
        <w:rPr>
          <w:bCs/>
          <w:b/>
        </w:rPr>
        <w:t xml:space="preserve">Judge</w:t>
      </w:r>
      <w:r>
        <w:t xml:space="preserve"> </w:t>
      </w:r>
      <w:r>
        <w:t xml:space="preserve">remains composed. The panel recommends that the</w:t>
      </w:r>
      <w:r>
        <w:t xml:space="preserve"> </w:t>
      </w:r>
      <w:r>
        <w:rPr>
          <w:bCs/>
          <w:b/>
        </w:rPr>
        <w:t xml:space="preserve">Judge</w:t>
      </w:r>
      <w:r>
        <w:t xml:space="preserve"> </w:t>
      </w:r>
      <w:r>
        <w:t xml:space="preserve">engage in continuous professional development focused on stress management and courtroom communication to ensure consistent decorum.</w:t>
      </w:r>
    </w:p>
    <w:bookmarkEnd w:id="24"/>
    <w:bookmarkStart w:id="25" w:name="case-management-and-efficiency"/>
    <w:p>
      <w:pPr>
        <w:pStyle w:val="Heading2"/>
      </w:pPr>
      <w:r>
        <w:t xml:space="preserve">5. Case Management and Efficiency</w:t>
      </w:r>
    </w:p>
    <w:p>
      <w:pPr>
        <w:pStyle w:val="FirstParagraph"/>
      </w:pPr>
      <w:r>
        <w:t xml:space="preserve">Efficiency is a major challenge for the judiciary in</w:t>
      </w:r>
      <w:r>
        <w:t xml:space="preserve"> </w:t>
      </w:r>
      <w:r>
        <w:rPr>
          <w:bCs/>
          <w:b/>
        </w:rPr>
        <w:t xml:space="preserve">Nigeria Abuja</w:t>
      </w:r>
      <w:r>
        <w:t xml:space="preserve">. This</w:t>
      </w:r>
      <w:r>
        <w:t xml:space="preserve"> </w:t>
      </w:r>
      <w:r>
        <w:rPr>
          <w:bCs/>
          <w:b/>
        </w:rPr>
        <w:t xml:space="preserve">Peer Review Report</w:t>
      </w:r>
      <w:r>
        <w:t xml:space="preserve"> </w:t>
      </w:r>
      <w:r>
        <w:t xml:space="preserve">highlights that while the</w:t>
      </w:r>
      <w:r>
        <w:t xml:space="preserve"> </w:t>
      </w:r>
      <w:r>
        <w:rPr>
          <w:bCs/>
          <w:b/>
        </w:rPr>
        <w:t xml:space="preserve">Judge</w:t>
      </w:r>
      <w:r>
        <w:t xml:space="preserve"> </w:t>
      </w:r>
      <w:r>
        <w:t xml:space="preserve">is diligent, there is room for improvement in case management. The current rate of case disposal is slightly below the average for the Federal High Court. Delays are often attributed to a reluctance to impose strict timelines on legal practitioners for the filing of processes.</w:t>
      </w:r>
    </w:p>
    <w:p>
      <w:pPr>
        <w:pStyle w:val="BodyText"/>
      </w:pPr>
      <w:r>
        <w:t xml:space="preserve">To enhance efficiency, the</w:t>
      </w:r>
      <w:r>
        <w:t xml:space="preserve"> </w:t>
      </w:r>
      <w:r>
        <w:rPr>
          <w:bCs/>
          <w:b/>
        </w:rPr>
        <w:t xml:space="preserve">Judge</w:t>
      </w:r>
      <w:r>
        <w:t xml:space="preserve"> </w:t>
      </w:r>
      <w:r>
        <w:t xml:space="preserve">is advised to adopt a more proactive approach to case management. This includes setting firm deadlines for pre-trial conferences and ensuring that adjournments are granted only on compelling grounds. By tightening case management protocols, the</w:t>
      </w:r>
      <w:r>
        <w:t xml:space="preserve"> </w:t>
      </w:r>
      <w:r>
        <w:rPr>
          <w:bCs/>
          <w:b/>
        </w:rPr>
        <w:t xml:space="preserve">Judge</w:t>
      </w:r>
      <w:r>
        <w:t xml:space="preserve"> </w:t>
      </w:r>
      <w:r>
        <w:t xml:space="preserve">can contribute significantly to reducing the backlog of cases in the court.</w:t>
      </w:r>
    </w:p>
    <w:bookmarkEnd w:id="25"/>
    <w:bookmarkStart w:id="26" w:name="integrity-and-ethical-standards"/>
    <w:p>
      <w:pPr>
        <w:pStyle w:val="Heading2"/>
      </w:pPr>
      <w:r>
        <w:t xml:space="preserve">6. Integrity and Ethical Standards</w:t>
      </w:r>
    </w:p>
    <w:p>
      <w:pPr>
        <w:pStyle w:val="FirstParagraph"/>
      </w:pPr>
      <w:r>
        <w:t xml:space="preserve">Integrity is the bedrock of the judiciary. This</w:t>
      </w:r>
      <w:r>
        <w:t xml:space="preserve"> </w:t>
      </w:r>
      <w:r>
        <w:rPr>
          <w:bCs/>
          <w:b/>
        </w:rPr>
        <w:t xml:space="preserve">Peer Review Report</w:t>
      </w:r>
      <w:r>
        <w:t xml:space="preserve"> </w:t>
      </w:r>
      <w:r>
        <w:t xml:space="preserve">confirms that the</w:t>
      </w:r>
      <w:r>
        <w:t xml:space="preserve"> </w:t>
      </w:r>
      <w:r>
        <w:rPr>
          <w:bCs/>
          <w:b/>
        </w:rPr>
        <w:t xml:space="preserve">Judge</w:t>
      </w:r>
      <w:r>
        <w:t xml:space="preserve"> </w:t>
      </w:r>
      <w:r>
        <w:t xml:space="preserve">has maintained an unblemished record regarding ethical conduct. There are no allegations of corruption, bias, or impropriety. The</w:t>
      </w:r>
      <w:r>
        <w:t xml:space="preserve"> </w:t>
      </w:r>
      <w:r>
        <w:rPr>
          <w:bCs/>
          <w:b/>
        </w:rPr>
        <w:t xml:space="preserve">Judge</w:t>
      </w:r>
      <w:r>
        <w:t xml:space="preserve"> </w:t>
      </w:r>
      <w:r>
        <w:t xml:space="preserve">strictly adheres to the financial disclosure requirements mandated by the Code of Conduct Bureau.</w:t>
      </w:r>
    </w:p>
    <w:p>
      <w:pPr>
        <w:pStyle w:val="BodyText"/>
      </w:pPr>
      <w:r>
        <w:t xml:space="preserve">The</w:t>
      </w:r>
      <w:r>
        <w:t xml:space="preserve"> </w:t>
      </w:r>
      <w:r>
        <w:rPr>
          <w:bCs/>
          <w:b/>
        </w:rPr>
        <w:t xml:space="preserve">Judge</w:t>
      </w:r>
      <w:r>
        <w:t xml:space="preserve"> </w:t>
      </w:r>
      <w:r>
        <w:t xml:space="preserve">has also demonstrated independence, resisting external pressures from political or corporate entities, which is particularly challenging given the high-profile nature of many cases in</w:t>
      </w:r>
      <w:r>
        <w:t xml:space="preserve"> </w:t>
      </w:r>
      <w:r>
        <w:rPr>
          <w:bCs/>
          <w:b/>
        </w:rPr>
        <w:t xml:space="preserve">Nigeria Abuja</w:t>
      </w:r>
      <w:r>
        <w:t xml:space="preserve">. This steadfast commitment to integrity reinforces the reputation of the Nigerian judiciary.</w:t>
      </w:r>
    </w:p>
    <w:bookmarkEnd w:id="26"/>
    <w:bookmarkStart w:id="27" w:name="recommendations"/>
    <w:p>
      <w:pPr>
        <w:pStyle w:val="Heading2"/>
      </w:pPr>
      <w:r>
        <w:t xml:space="preserve">7. Recommendations</w:t>
      </w:r>
    </w:p>
    <w:p>
      <w:pPr>
        <w:pStyle w:val="FirstParagraph"/>
      </w:pPr>
      <w:r>
        <w:t xml:space="preserve">Based on the findings of this</w:t>
      </w:r>
      <w:r>
        <w:t xml:space="preserve"> </w:t>
      </w:r>
      <w:r>
        <w:rPr>
          <w:bCs/>
          <w:b/>
        </w:rPr>
        <w:t xml:space="preserve">Peer Review Report</w:t>
      </w:r>
      <w:r>
        <w:t xml:space="preserve">, the following recommendations are made for the</w:t>
      </w:r>
      <w:r>
        <w:t xml:space="preserve"> </w:t>
      </w:r>
      <w:r>
        <w:rPr>
          <w:bCs/>
          <w:b/>
        </w:rPr>
        <w:t xml:space="preserve">Judge</w:t>
      </w:r>
      <w:r>
        <w:t xml:space="preserve">:</w:t>
      </w:r>
    </w:p>
    <w:p>
      <w:pPr>
        <w:numPr>
          <w:ilvl w:val="0"/>
          <w:numId w:val="1002"/>
        </w:numPr>
        <w:pStyle w:val="Compact"/>
      </w:pPr>
      <w:r>
        <w:rPr>
          <w:bCs/>
          <w:b/>
        </w:rPr>
        <w:t xml:space="preserve">Enhanced Case Management:</w:t>
      </w:r>
      <w:r>
        <w:t xml:space="preserve"> </w:t>
      </w:r>
      <w:r>
        <w:t xml:space="preserve">Implement stricter timelines for case progression to improve disposal rates.</w:t>
      </w:r>
    </w:p>
    <w:p>
      <w:pPr>
        <w:numPr>
          <w:ilvl w:val="0"/>
          <w:numId w:val="1002"/>
        </w:numPr>
        <w:pStyle w:val="Compact"/>
      </w:pPr>
      <w:r>
        <w:rPr>
          <w:bCs/>
          <w:b/>
        </w:rPr>
        <w:t xml:space="preserve">Temperament Training:</w:t>
      </w:r>
      <w:r>
        <w:t xml:space="preserve"> </w:t>
      </w:r>
      <w:r>
        <w:t xml:space="preserve">Participate in workshops on judicial temperament to manage courtroom stress more effectively.</w:t>
      </w:r>
    </w:p>
    <w:p>
      <w:pPr>
        <w:numPr>
          <w:ilvl w:val="0"/>
          <w:numId w:val="1002"/>
        </w:numPr>
        <w:pStyle w:val="Compact"/>
      </w:pPr>
      <w:r>
        <w:rPr>
          <w:bCs/>
          <w:b/>
        </w:rPr>
        <w:t xml:space="preserve">Continuing Legal Education:</w:t>
      </w:r>
      <w:r>
        <w:t xml:space="preserve"> </w:t>
      </w:r>
      <w:r>
        <w:t xml:space="preserve">Continue to engage in advanced legal training, particularly in emerging areas of law relevant to</w:t>
      </w:r>
      <w:r>
        <w:t xml:space="preserve"> </w:t>
      </w:r>
      <w:r>
        <w:rPr>
          <w:bCs/>
          <w:b/>
        </w:rPr>
        <w:t xml:space="preserve">Nigeria Abuja</w:t>
      </w:r>
      <w:r>
        <w:t xml:space="preserve">.</w:t>
      </w:r>
    </w:p>
    <w:bookmarkEnd w:id="27"/>
    <w:bookmarkStart w:id="28" w:name="conclusion"/>
    <w:p>
      <w:pPr>
        <w:pStyle w:val="Heading2"/>
      </w:pPr>
      <w:r>
        <w:t xml:space="preserve">8.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Judge</w:t>
      </w:r>
      <w:r>
        <w:t xml:space="preserve"> </w:t>
      </w:r>
      <w:r>
        <w:t xml:space="preserve">is a competent, ethical, and dedicated member of the judiciary in</w:t>
      </w:r>
      <w:r>
        <w:t xml:space="preserve"> </w:t>
      </w:r>
      <w:r>
        <w:rPr>
          <w:bCs/>
          <w:b/>
        </w:rPr>
        <w:t xml:space="preserve">Nigeria Abuja</w:t>
      </w:r>
      <w:r>
        <w:t xml:space="preserve">. While there are minor areas for improvement regarding efficiency and courtroom demeanor, the overall performance is satisfactory and aligns with the high standards expected of the office. The</w:t>
      </w:r>
      <w:r>
        <w:t xml:space="preserve"> </w:t>
      </w:r>
      <w:r>
        <w:rPr>
          <w:bCs/>
          <w:b/>
        </w:rPr>
        <w:t xml:space="preserve">Judge</w:t>
      </w:r>
      <w:r>
        <w:t xml:space="preserve"> </w:t>
      </w:r>
      <w:r>
        <w:t xml:space="preserve">plays a vital role in upholding the rule of law and ensuring justice is delivered in the Federal Capital Territory.</w:t>
      </w:r>
    </w:p>
    <w:p>
      <w:pPr>
        <w:pStyle w:val="BodyText"/>
      </w:pPr>
      <w:r>
        <w:rPr>
          <w:bCs/>
          <w:b/>
        </w:rPr>
        <w:t xml:space="preserve">Chairman, Peer Review Panel</w:t>
      </w:r>
      <w:r>
        <w:br/>
      </w:r>
      <w:r>
        <w:t xml:space="preserve">National Judicial Council</w:t>
      </w:r>
    </w:p>
    <w:p>
      <w:pPr>
        <w:pStyle w:val="BodyText"/>
      </w:pPr>
      <w:r>
        <w:rPr>
          <w:bCs/>
          <w:b/>
        </w:rPr>
        <w:t xml:space="preserve">Head of Department</w:t>
      </w:r>
      <w:r>
        <w:br/>
      </w:r>
      <w:r>
        <w:t xml:space="preserve">Federal High Court, Abuja</w:t>
      </w:r>
    </w:p>
    <w:p>
      <w:pPr>
        <w:pStyle w:val="BodyText"/>
      </w:pPr>
      <w:r>
        <w:t xml:space="preserve">© 2023 National Judicial Council of Nigeria. All Rights Reserved. This document is confidential and intended for official use only.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Judicial Performance Evaluation</dc:title>
  <dc:creator/>
  <dc:language>en</dc:language>
  <cp:keywords/>
  <dcterms:created xsi:type="dcterms:W3CDTF">2026-10-10T03:18:22Z</dcterms:created>
  <dcterms:modified xsi:type="dcterms:W3CDTF">2026-10-10T03:18:22Z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