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in</w:t>
      </w:r>
      <w:r>
        <w:t xml:space="preserve"> </w:t>
      </w:r>
      <w:r>
        <w:t xml:space="preserve">the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t xml:space="preserve">Judicial Performance Evaluation: Regional Trial Court</w:t>
      </w:r>
    </w:p>
    <w:p>
      <w:pPr>
        <w:pStyle w:val="BodyText"/>
      </w:pPr>
      <w:r>
        <w:rPr>
          <w:bCs/>
          <w:b/>
        </w:rPr>
        <w:t xml:space="preserve">Subject:</w:t>
      </w:r>
      <w:r>
        <w:t xml:space="preserve"> </w:t>
      </w:r>
      <w:r>
        <w:t xml:space="preserve">Hon. Judge [Name Redacted]</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judicial temperament, and legal acumen of a sitting</w:t>
      </w:r>
      <w:r>
        <w:t xml:space="preserve"> </w:t>
      </w:r>
      <w:r>
        <w:rPr>
          <w:bCs/>
          <w:b/>
        </w:rPr>
        <w:t xml:space="preserve">Judge</w:t>
      </w:r>
      <w:r>
        <w:t xml:space="preserve"> </w:t>
      </w:r>
      <w:r>
        <w:t xml:space="preserve">within the jurisdiction of</w:t>
      </w:r>
      <w:r>
        <w:t xml:space="preserve"> </w:t>
      </w:r>
      <w:r>
        <w:rPr>
          <w:bCs/>
          <w:b/>
        </w:rPr>
        <w:t xml:space="preserve">Philippines Manila</w:t>
      </w:r>
      <w:r>
        <w:t xml:space="preserve">. The review process adheres strictly to the standards set forth by the Supreme Court of the Philippines and the Code of Judicial Conduct. The primary objective is to ensure that the administration of justice in the National Capital Region remains efficient, impartial, and accessible to the public.</w:t>
      </w:r>
    </w:p>
    <w:p>
      <w:pPr>
        <w:pStyle w:val="BodyText"/>
      </w:pPr>
      <w:r>
        <w:t xml:space="preserve">The evaluation focuses on the Judge's handling of complex civil and criminal cases, their adherence to procedural rules, and their interaction with legal counsel and litigants. Given the high volume of cases in Manila, the ability of the Judge to manage docket congestion while maintaining the quality of jurisprudence is a critical metric in this assessment.</w:t>
      </w:r>
    </w:p>
    <w:bookmarkEnd w:id="21"/>
    <w:bookmarkStart w:id="22" w:name="methodology"/>
    <w:p>
      <w:pPr>
        <w:pStyle w:val="Heading2"/>
      </w:pPr>
      <w:r>
        <w:t xml:space="preserve">2. Methodology</w:t>
      </w:r>
    </w:p>
    <w:p>
      <w:pPr>
        <w:pStyle w:val="FirstParagraph"/>
      </w:pPr>
      <w:r>
        <w:t xml:space="preserve">The data for this Peer Review Report was gathered through a multi-faceted approach designed to provide a holistic view of the Judge's performance. The methodology included:</w:t>
      </w:r>
    </w:p>
    <w:p>
      <w:pPr>
        <w:numPr>
          <w:ilvl w:val="0"/>
          <w:numId w:val="1001"/>
        </w:numPr>
        <w:pStyle w:val="Compact"/>
      </w:pPr>
      <w:r>
        <w:rPr>
          <w:bCs/>
          <w:b/>
        </w:rPr>
        <w:t xml:space="preserve">Case File Analysis:</w:t>
      </w:r>
      <w:r>
        <w:t xml:space="preserve"> </w:t>
      </w:r>
      <w:r>
        <w:t xml:space="preserve">A random sampling of 50 closed cases from the past 24 months was reviewed to assess the clarity, logic, and legal soundness of decisions rendered.</w:t>
      </w:r>
    </w:p>
    <w:p>
      <w:pPr>
        <w:numPr>
          <w:ilvl w:val="0"/>
          <w:numId w:val="1001"/>
        </w:numPr>
        <w:pStyle w:val="Compact"/>
      </w:pPr>
      <w:r>
        <w:rPr>
          <w:bCs/>
          <w:b/>
        </w:rPr>
        <w:t xml:space="preserve">Observation:</w:t>
      </w:r>
      <w:r>
        <w:t xml:space="preserve"> </w:t>
      </w:r>
      <w:r>
        <w:t xml:space="preserve">Peer reviewers attended 15 court sessions in Manila to observe courtroom management, decorum, and the Judge's demeanor.</w:t>
      </w:r>
    </w:p>
    <w:p>
      <w:pPr>
        <w:numPr>
          <w:ilvl w:val="0"/>
          <w:numId w:val="1001"/>
        </w:numPr>
        <w:pStyle w:val="Compact"/>
      </w:pPr>
      <w:r>
        <w:rPr>
          <w:bCs/>
          <w:b/>
        </w:rPr>
        <w:t xml:space="preserve">Stakeholder Feedback:</w:t>
      </w:r>
      <w:r>
        <w:t xml:space="preserve"> </w:t>
      </w:r>
      <w:r>
        <w:t xml:space="preserve">Anonymous surveys were distributed to practicing lawyers, court personnel, and litigants who have appeared before the Judge.</w:t>
      </w:r>
    </w:p>
    <w:bookmarkEnd w:id="22"/>
    <w:bookmarkStart w:id="23" w:name="evaluation-of-judicial-competence"/>
    <w:p>
      <w:pPr>
        <w:pStyle w:val="Heading2"/>
      </w:pPr>
      <w:r>
        <w:t xml:space="preserve">3. Evaluation of Judicial Competence</w:t>
      </w:r>
    </w:p>
    <w:p>
      <w:pPr>
        <w:pStyle w:val="FirstParagraph"/>
      </w:pPr>
      <w:r>
        <w:t xml:space="preserve">The core of this Peer Review Report examines the legal expertise of the Judge. In the context of</w:t>
      </w:r>
      <w:r>
        <w:t xml:space="preserve"> </w:t>
      </w:r>
      <w:r>
        <w:rPr>
          <w:bCs/>
          <w:b/>
        </w:rPr>
        <w:t xml:space="preserve">Philippines Manila</w:t>
      </w:r>
      <w:r>
        <w:t xml:space="preserve">, where legal precedents are frequently tested, a Judge must demonstrate a profound understanding of the Civil Code, the Revised Penal Code, and relevant jurisprudence.</w:t>
      </w:r>
    </w:p>
    <w:p>
      <w:pPr>
        <w:pStyle w:val="BodyText"/>
      </w:pPr>
      <w:r>
        <w:t xml:space="preserve">The review indicates that the Judge possesses exceptional legal knowledge. Decisions are well-reasoned, citing appropriate statutes and Supreme Court rulings. The clarity of the written opinions ensures that the parties involved understand the basis of the ruling, which is essential for minimizing unnecessary appeals. Furthermore, the Judge demonstrates a strong grasp of procedural law, ensuring that due process is strictly observed in every proceeding.</w:t>
      </w:r>
    </w:p>
    <w:bookmarkEnd w:id="23"/>
    <w:bookmarkStart w:id="24" w:name="courtroom-management-and-efficiency"/>
    <w:p>
      <w:pPr>
        <w:pStyle w:val="Heading2"/>
      </w:pPr>
      <w:r>
        <w:t xml:space="preserve">4. Courtroom Management and Efficiency</w:t>
      </w:r>
    </w:p>
    <w:p>
      <w:pPr>
        <w:pStyle w:val="FirstParagraph"/>
      </w:pPr>
      <w:r>
        <w:t xml:space="preserve">One of the most significant challenges facing the judiciary in</w:t>
      </w:r>
      <w:r>
        <w:t xml:space="preserve"> </w:t>
      </w:r>
      <w:r>
        <w:rPr>
          <w:bCs/>
          <w:b/>
        </w:rPr>
        <w:t xml:space="preserve">Philippines Manila</w:t>
      </w:r>
      <w:r>
        <w:t xml:space="preserve"> </w:t>
      </w:r>
      <w:r>
        <w:t xml:space="preserve">is the backlog of cases. Therefore, this Peer Review Report places significant weight on the Judge's ability to manage their docket efficiently.</w:t>
      </w:r>
    </w:p>
    <w:p>
      <w:pPr>
        <w:pStyle w:val="BodyText"/>
      </w:pPr>
      <w:r>
        <w:t xml:space="preserve">The Judge has implemented effective case management strategies, including strict adherence to pre-trial rules and the use of alternative dispute resolution (ADR) mechanisms where appropriate. Observations reveal that the Judge maintains control of the courtroom, preventing unnecessary delays and ensuring that hearings proceed in an orderly fashion. The prompt issuance of decisions is commendable, contributing positively to the overall efficiency of the court system in Manila.</w:t>
      </w:r>
    </w:p>
    <w:bookmarkEnd w:id="24"/>
    <w:bookmarkStart w:id="25" w:name="judicial-temperament-and-integrity"/>
    <w:p>
      <w:pPr>
        <w:pStyle w:val="Heading2"/>
      </w:pPr>
      <w:r>
        <w:t xml:space="preserve">5. Judicial Temperament and Integrity</w:t>
      </w:r>
    </w:p>
    <w:p>
      <w:pPr>
        <w:pStyle w:val="FirstParagraph"/>
      </w:pPr>
      <w:r>
        <w:t xml:space="preserve">Integrity and impartiality are the bedrock of the judiciary. This Peer Review Report assesses the Judge's conduct both on and off the bench. Feedback from stakeholders highlights the Judge's consistent display of patience, courtesy, and respect towards all participants in the legal process.</w:t>
      </w:r>
    </w:p>
    <w:p>
      <w:pPr>
        <w:pStyle w:val="BodyText"/>
      </w:pPr>
      <w:r>
        <w:t xml:space="preserve">There were no reports of bias, favoritism, or ethical violations. The Judge maintains a professional distance from litigants and counsel, avoiding any appearance of impropriety. In the high-pressure environment of Manila courts, the Judge's ability to remain calm and composed, even during contentious hearings, is a testament to their strong judicial temperament.</w:t>
      </w:r>
    </w:p>
    <w:bookmarkEnd w:id="25"/>
    <w:bookmarkStart w:id="27" w:name="quantitative-assessment"/>
    <w:p>
      <w:pPr>
        <w:pStyle w:val="Heading2"/>
      </w:pPr>
      <w:r>
        <w:t xml:space="preserve">6. Quantitative Assessment</w:t>
      </w:r>
    </w:p>
    <w:bookmarkStart w:id="26" w:name="performance-metrics-scale-of-1-5"/>
    <w:p>
      <w:pPr>
        <w:pStyle w:val="Heading3"/>
      </w:pPr>
      <w:r>
        <w:t xml:space="preserve">Performance Metrics (Scale of 1-5)</w:t>
      </w:r>
    </w:p>
    <w:p>
      <w:pPr>
        <w:pStyle w:val="FirstParagraph"/>
      </w:pPr>
      <w:r>
        <w:t xml:space="preserve">Legal Knowledge and Reasoning</w:t>
      </w:r>
      <w:r>
        <w:t xml:space="preserve"> </w:t>
      </w:r>
      <w:r>
        <w:t xml:space="preserve">4.8 / 5.0</w:t>
      </w:r>
    </w:p>
    <w:p>
      <w:pPr>
        <w:pStyle w:val="BodyText"/>
      </w:pPr>
      <w:r>
        <w:t xml:space="preserve">Courtroom Management</w:t>
      </w:r>
      <w:r>
        <w:t xml:space="preserve"> </w:t>
      </w:r>
      <w:r>
        <w:t xml:space="preserve">4.5 / 5.0</w:t>
      </w:r>
    </w:p>
    <w:p>
      <w:pPr>
        <w:pStyle w:val="BodyText"/>
      </w:pPr>
      <w:r>
        <w:t xml:space="preserve">Impartiality and Integrity</w:t>
      </w:r>
      <w:r>
        <w:t xml:space="preserve"> </w:t>
      </w:r>
      <w:r>
        <w:t xml:space="preserve">5.0 / 5.0</w:t>
      </w:r>
    </w:p>
    <w:p>
      <w:pPr>
        <w:pStyle w:val="BodyText"/>
      </w:pPr>
      <w:r>
        <w:t xml:space="preserve">Efficiency and Timeliness</w:t>
      </w:r>
      <w:r>
        <w:t xml:space="preserve"> </w:t>
      </w:r>
      <w:r>
        <w:t xml:space="preserve">4.6 / 5.0</w:t>
      </w:r>
    </w:p>
    <w:p>
      <w:pPr>
        <w:pStyle w:val="BodyText"/>
      </w:pPr>
      <w:r>
        <w:t xml:space="preserve">Communication Skills</w:t>
      </w:r>
      <w:r>
        <w:t xml:space="preserve"> </w:t>
      </w:r>
      <w:r>
        <w:t xml:space="preserve">4.7 / 5.0</w:t>
      </w:r>
    </w:p>
    <w:bookmarkEnd w:id="26"/>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made to further enhance the Judge's performance and contribute to the improvement of the judiciary in</w:t>
      </w:r>
      <w:r>
        <w:t xml:space="preserve"> </w:t>
      </w:r>
      <w:r>
        <w:rPr>
          <w:bCs/>
          <w:b/>
        </w:rPr>
        <w:t xml:space="preserve">Philippines Manila</w:t>
      </w:r>
      <w:r>
        <w:t xml:space="preserve">:</w:t>
      </w:r>
    </w:p>
    <w:p>
      <w:pPr>
        <w:numPr>
          <w:ilvl w:val="0"/>
          <w:numId w:val="1002"/>
        </w:numPr>
        <w:pStyle w:val="Compact"/>
      </w:pPr>
      <w:r>
        <w:rPr>
          <w:bCs/>
          <w:b/>
        </w:rPr>
        <w:t xml:space="preserve">Continuing Legal Education:</w:t>
      </w:r>
      <w:r>
        <w:t xml:space="preserve"> </w:t>
      </w:r>
      <w:r>
        <w:t xml:space="preserve">Encourage participation in specialized seminars on emerging legal issues, particularly in cybercrime and intellectual property, which are increasingly prevalent in Manila.</w:t>
      </w:r>
    </w:p>
    <w:p>
      <w:pPr>
        <w:numPr>
          <w:ilvl w:val="0"/>
          <w:numId w:val="1002"/>
        </w:numPr>
        <w:pStyle w:val="Compact"/>
      </w:pPr>
      <w:r>
        <w:rPr>
          <w:bCs/>
          <w:b/>
        </w:rPr>
        <w:t xml:space="preserve">Technology Integration:</w:t>
      </w:r>
      <w:r>
        <w:t xml:space="preserve"> </w:t>
      </w:r>
      <w:r>
        <w:t xml:space="preserve">Further adopt digital case management tools to streamline document handling and reduce physical paperwork, aligning with the Supreme Court's modernization initiatives.</w:t>
      </w:r>
    </w:p>
    <w:p>
      <w:pPr>
        <w:numPr>
          <w:ilvl w:val="0"/>
          <w:numId w:val="1002"/>
        </w:numPr>
        <w:pStyle w:val="Compact"/>
      </w:pPr>
      <w:r>
        <w:rPr>
          <w:bCs/>
          <w:b/>
        </w:rPr>
        <w:t xml:space="preserve">Mentorship:</w:t>
      </w:r>
      <w:r>
        <w:t xml:space="preserve"> </w:t>
      </w:r>
      <w:r>
        <w:t xml:space="preserve">Given the Judge's high performance, they should be considered as a mentor for newly appointed judges to help uphold the standards of the judiciary.</w:t>
      </w:r>
    </w:p>
    <w:bookmarkEnd w:id="28"/>
    <w:bookmarkStart w:id="29" w:name="conclusion"/>
    <w:p>
      <w:pPr>
        <w:pStyle w:val="Heading2"/>
      </w:pPr>
      <w:r>
        <w:t xml:space="preserve">8. Conclusion</w:t>
      </w:r>
    </w:p>
    <w:p>
      <w:pPr>
        <w:pStyle w:val="FirstParagraph"/>
      </w:pPr>
      <w:r>
        <w:t xml:space="preserve">This Peer Review Report concludes that the Judge under review is a highly competent, ethical, and efficient judicial officer. Their contributions to the administration of justice in</w:t>
      </w:r>
      <w:r>
        <w:t xml:space="preserve"> </w:t>
      </w:r>
      <w:r>
        <w:rPr>
          <w:bCs/>
          <w:b/>
        </w:rPr>
        <w:t xml:space="preserve">Philippines Manila</w:t>
      </w:r>
      <w:r>
        <w:t xml:space="preserve"> </w:t>
      </w:r>
      <w:r>
        <w:t xml:space="preserve">are significant and align with the highest standards of the profession. The Judge's commitment to fairness, combined with their ability to manage a heavy caseload, makes them an asset to the court system. It is recommended that the Judge continue in their current role with full confidence in their ability to deliver justice.</w:t>
      </w:r>
    </w:p>
    <w:bookmarkEnd w:id="29"/>
    <w:p>
      <w:pPr>
        <w:pStyle w:val="BodyText"/>
      </w:pPr>
      <w:r>
        <w:rPr>
          <w:bCs/>
          <w:b/>
        </w:rPr>
        <w:t xml:space="preserve">Prepared by:</w:t>
      </w:r>
      <w:r>
        <w:t xml:space="preserve"> </w:t>
      </w:r>
      <w:r>
        <w:t xml:space="preserve">Judicial Peer Review Committee</w:t>
      </w:r>
      <w:r>
        <w:br/>
      </w:r>
      <w:r>
        <w:rPr>
          <w:bCs/>
          <w:b/>
        </w:rPr>
        <w:t xml:space="preserve">Confidentiality Notice:</w:t>
      </w:r>
      <w:r>
        <w:t xml:space="preserve"> </w:t>
      </w:r>
      <w:r>
        <w:t xml:space="preserve">This document is intended solely for the use of the Supreme Court of the Philippines and relevant judicial authorities.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in the Philippines Manila</dc:title>
  <dc:creator/>
  <dc:language>en</dc:language>
  <cp:keywords/>
  <dcterms:created xsi:type="dcterms:W3CDTF">2026-10-10T04:25:31Z</dcterms:created>
  <dcterms:modified xsi:type="dcterms:W3CDTF">2026-10-10T04:25:31Z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