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Document ID:</w:t>
      </w:r>
      <w:r>
        <w:t xml:space="preserve"> </w:t>
      </w:r>
      <w:r>
        <w:t xml:space="preserve">PRR-SPB-2023-894</w:t>
      </w:r>
    </w:p>
    <w:p>
      <w:pPr>
        <w:pStyle w:val="BodyText"/>
      </w:pPr>
      <w:r>
        <w:t xml:space="preserve">Date of Issue:</w:t>
      </w:r>
      <w:r>
        <w:t xml:space="preserve"> </w:t>
      </w:r>
      <w:r>
        <w:t xml:space="preserve">October 24, 2023</w:t>
      </w:r>
    </w:p>
    <w:p>
      <w:pPr>
        <w:pStyle w:val="BodyText"/>
      </w:pPr>
      <w:r>
        <w:t xml:space="preserve">Jurisdiction:</w:t>
      </w:r>
      <w:r>
        <w:t xml:space="preserve"> </w:t>
      </w:r>
      <w:r>
        <w:t xml:space="preserve">Russia Saint Petersburg</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legal acumen, and procedural adherence of the subject Judge within the judicial system of Russia Saint Petersburg. The review was conducted by a panel of senior judicial peers in accordance with the standards set forth by the Supreme Court of the Russian Federation and local regulations governing the Saint Petersburg judicial district. The primary objective of this assessment is to ensure the maintenance of high judicial standards, impartiality, and efficiency in the administration of justice.</w:t>
      </w:r>
    </w:p>
    <w:p>
      <w:pPr>
        <w:pStyle w:val="BodyText"/>
      </w:pPr>
      <w:r>
        <w:t xml:space="preserve">The evaluation focuses on the Judge's performance over the preceding twelve-month period, analyzing case management, legal reasoning, courtroom demeanor, and adherence to ethical codes. The findings presented herein are intended to provide constructive feedback, identify areas for professional development, and affirm the Judge's commitment to the rule of law in this major Russian metropolis.</w:t>
      </w:r>
    </w:p>
    <w:bookmarkEnd w:id="21"/>
    <w:bookmarkStart w:id="22" w:name="subject-information"/>
    <w:p>
      <w:pPr>
        <w:pStyle w:val="Heading2"/>
      </w:pPr>
      <w:r>
        <w:t xml:space="preserve">2. Subject Information</w:t>
      </w:r>
    </w:p>
    <w:p>
      <w:pPr>
        <w:pStyle w:val="FirstParagraph"/>
      </w:pPr>
      <w:r>
        <w:t xml:space="preserve">Judge's Name:</w:t>
      </w:r>
      <w:r>
        <w:t xml:space="preserve"> </w:t>
      </w:r>
      <w:r>
        <w:t xml:space="preserve">[Redacted for Privacy]</w:t>
      </w:r>
    </w:p>
    <w:p>
      <w:pPr>
        <w:pStyle w:val="BodyText"/>
      </w:pPr>
      <w:r>
        <w:t xml:space="preserve">Court:</w:t>
      </w:r>
      <w:r>
        <w:t xml:space="preserve"> </w:t>
      </w:r>
      <w:r>
        <w:t xml:space="preserve">City Court of Saint Petersburg</w:t>
      </w:r>
    </w:p>
    <w:p>
      <w:pPr>
        <w:pStyle w:val="BodyText"/>
      </w:pPr>
      <w:r>
        <w:t xml:space="preserve">Department:</w:t>
      </w:r>
      <w:r>
        <w:t xml:space="preserve"> </w:t>
      </w:r>
      <w:r>
        <w:t xml:space="preserve">Civil and Commercial Litigation</w:t>
      </w:r>
    </w:p>
    <w:p>
      <w:pPr>
        <w:pStyle w:val="BodyText"/>
      </w:pPr>
      <w:r>
        <w:t xml:space="preserve">Review Period:</w:t>
      </w:r>
      <w:r>
        <w:t xml:space="preserve"> </w:t>
      </w:r>
      <w:r>
        <w:t xml:space="preserve">January 1, 2023 – December 31, 2023</w:t>
      </w:r>
    </w:p>
    <w:bookmarkEnd w:id="22"/>
    <w:bookmarkStart w:id="23" w:name="evaluation-criteria-and-methodology"/>
    <w:p>
      <w:pPr>
        <w:pStyle w:val="Heading2"/>
      </w:pPr>
      <w:r>
        <w:t xml:space="preserve">3. Evaluation Criteria and Methodology</w:t>
      </w:r>
    </w:p>
    <w:p>
      <w:pPr>
        <w:pStyle w:val="FirstParagraph"/>
      </w:pPr>
      <w:r>
        <w:t xml:space="preserve">The Peer Review Report was generated based on a multi-faceted methodology designed to capture a holistic view of the Judge's performance. The review panel utilized the following data sources:</w:t>
      </w:r>
    </w:p>
    <w:p>
      <w:pPr>
        <w:numPr>
          <w:ilvl w:val="0"/>
          <w:numId w:val="1001"/>
        </w:numPr>
        <w:pStyle w:val="Compact"/>
      </w:pPr>
      <w:r>
        <w:rPr>
          <w:bCs/>
          <w:b/>
        </w:rPr>
        <w:t xml:space="preserve">Case File Analysis:</w:t>
      </w:r>
      <w:r>
        <w:t xml:space="preserve"> </w:t>
      </w:r>
      <w:r>
        <w:t xml:space="preserve">A random sampling of 50 closed cases was reviewed to assess the quality of written judgments, citation accuracy, and logical consistency.</w:t>
      </w:r>
    </w:p>
    <w:p>
      <w:pPr>
        <w:numPr>
          <w:ilvl w:val="0"/>
          <w:numId w:val="1001"/>
        </w:numPr>
        <w:pStyle w:val="Compact"/>
      </w:pPr>
      <w:r>
        <w:rPr>
          <w:bCs/>
          <w:b/>
        </w:rPr>
        <w:t xml:space="preserve">Observation of Proceedings:</w:t>
      </w:r>
      <w:r>
        <w:t xml:space="preserve"> </w:t>
      </w:r>
      <w:r>
        <w:t xml:space="preserve">Live observation of ten court sessions to evaluate courtroom management, interaction with counsel, and treatment of litigants.</w:t>
      </w:r>
    </w:p>
    <w:p>
      <w:pPr>
        <w:numPr>
          <w:ilvl w:val="0"/>
          <w:numId w:val="1001"/>
        </w:numPr>
        <w:pStyle w:val="Compact"/>
      </w:pPr>
      <w:r>
        <w:rPr>
          <w:bCs/>
          <w:b/>
        </w:rPr>
        <w:t xml:space="preserve">Statistical Metrics:</w:t>
      </w:r>
      <w:r>
        <w:t xml:space="preserve"> </w:t>
      </w:r>
      <w:r>
        <w:t xml:space="preserve">Analysis of docket clearance rates, average time to disposition, and remand rates compared to the average for judges in Russia Saint Petersburg.</w:t>
      </w:r>
    </w:p>
    <w:p>
      <w:pPr>
        <w:numPr>
          <w:ilvl w:val="0"/>
          <w:numId w:val="1001"/>
        </w:numPr>
        <w:pStyle w:val="Compact"/>
      </w:pPr>
      <w:r>
        <w:rPr>
          <w:bCs/>
          <w:b/>
        </w:rPr>
        <w:t xml:space="preserve">Peer Feedback:</w:t>
      </w:r>
      <w:r>
        <w:t xml:space="preserve"> </w:t>
      </w:r>
      <w:r>
        <w:t xml:space="preserve">Anonymous surveys completed by fellow judges and court staff regarding collegiality and professional conduct.</w:t>
      </w:r>
    </w:p>
    <w:p>
      <w:pPr>
        <w:pStyle w:val="FirstParagraph"/>
      </w:pPr>
      <w:r>
        <w:rPr>
          <w:bCs/>
          <w:b/>
        </w:rPr>
        <w:t xml:space="preserve">Rating Scale:</w:t>
      </w:r>
      <w:r>
        <w:t xml:space="preserve"> </w:t>
      </w:r>
      <w:r>
        <w:t xml:space="preserve">1 (Unsatisfactory) to 5 (Exemplary). A score of 3 indicates satisfactory performance meeting all minimum requirements.</w:t>
      </w:r>
    </w:p>
    <w:bookmarkEnd w:id="23"/>
    <w:bookmarkStart w:id="28" w:name="detailed-assessment"/>
    <w:p>
      <w:pPr>
        <w:pStyle w:val="Heading2"/>
      </w:pPr>
      <w:r>
        <w:t xml:space="preserve">4. Detailed Assessment</w:t>
      </w:r>
    </w:p>
    <w:bookmarkStart w:id="24" w:name="legal-knowledge-and-reasoning"/>
    <w:p>
      <w:pPr>
        <w:pStyle w:val="Heading3"/>
      </w:pPr>
      <w:r>
        <w:t xml:space="preserve">4.1 Legal Knowledge and Reasoning</w:t>
      </w:r>
    </w:p>
    <w:p>
      <w:pPr>
        <w:pStyle w:val="FirstParagraph"/>
      </w:pPr>
      <w:r>
        <w:t xml:space="preserve">The Judge demonstrates a profound understanding of the Civil Code of the Russian Federation and relevant procedural laws. The written opinions produced during the review period exhibit a high degree of analytical rigor. The Judge consistently applies legal precedents correctly and provides detailed justifications for rulings, which is crucial for maintaining public trust in the judiciary of Saint Petersburg. The ability to navigate complex commercial disputes, common in this economic hub, is particularly noteworthy.</w:t>
      </w:r>
    </w:p>
    <w:bookmarkEnd w:id="24"/>
    <w:bookmarkStart w:id="25" w:name="courtroom-management-and-demeanor"/>
    <w:p>
      <w:pPr>
        <w:pStyle w:val="Heading3"/>
      </w:pPr>
      <w:r>
        <w:t xml:space="preserve">4.2 Courtroom Management and Demeanor</w:t>
      </w:r>
    </w:p>
    <w:p>
      <w:pPr>
        <w:pStyle w:val="FirstParagraph"/>
      </w:pPr>
      <w:r>
        <w:t xml:space="preserve">Observations indicate that the Judge maintains a dignified and impartial demeanor. The courtroom environment is orderly, and the Judge effectively manages time, ensuring that hearings proceed without unnecessary delays. The Judge treats all parties, including self-represented litigants, with respect and courtesy. There were no instances of bias or unprofessional conduct observed. The Judge's command of the Russian language in legal contexts is precise and authoritative.</w:t>
      </w:r>
    </w:p>
    <w:bookmarkEnd w:id="25"/>
    <w:bookmarkStart w:id="26" w:name="efficiency-and-case-management"/>
    <w:p>
      <w:pPr>
        <w:pStyle w:val="Heading3"/>
      </w:pPr>
      <w:r>
        <w:t xml:space="preserve">4.3 Efficiency and Case Management</w:t>
      </w:r>
    </w:p>
    <w:p>
      <w:pPr>
        <w:pStyle w:val="FirstParagraph"/>
      </w:pPr>
      <w:r>
        <w:t xml:space="preserve">In terms of efficiency, the Judge performs above the district average. The docket clearance rate is robust, reflecting a commitment to reducing the backlog of cases, a significant challenge in the Saint Petersburg courts. The Judge utilizes digital case management systems effectively, ensuring that documentation is up-to-date and accessible. However, there is a minor recommendation to further streamline pre-trial conferences to expedite the resolution of uncontested matters.</w:t>
      </w:r>
    </w:p>
    <w:bookmarkEnd w:id="26"/>
    <w:bookmarkStart w:id="27" w:name="ethical-conduct-and-integrity"/>
    <w:p>
      <w:pPr>
        <w:pStyle w:val="Heading3"/>
      </w:pPr>
      <w:r>
        <w:t xml:space="preserve">4.4 Ethical Conduct and Integrity</w:t>
      </w:r>
    </w:p>
    <w:p>
      <w:pPr>
        <w:pStyle w:val="FirstParagraph"/>
      </w:pPr>
      <w:r>
        <w:t xml:space="preserve">The Judge adheres strictly to the Code of Judicial Ethics. There are no reports of conflicts of interest or ex parte communications. The Judge maintains appropriate boundaries with attorneys and parties involved in cases. The commitment to integrity is evident in the transparency of the decision-making process and the willingness to recuse oneself when potential biases are identified.</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the Peer Review Report identifies specific areas for enhancement:</w:t>
      </w:r>
    </w:p>
    <w:p>
      <w:pPr>
        <w:numPr>
          <w:ilvl w:val="0"/>
          <w:numId w:val="1002"/>
        </w:numPr>
        <w:pStyle w:val="Compact"/>
      </w:pPr>
      <w:r>
        <w:rPr>
          <w:bCs/>
          <w:b/>
        </w:rPr>
        <w:t xml:space="preserve">Technological Integration:</w:t>
      </w:r>
      <w:r>
        <w:t xml:space="preserve"> </w:t>
      </w:r>
      <w:r>
        <w:t xml:space="preserve">While proficient, the Judge could further leverage advanced legal research tools available in the Russian judicial network to enhance the speed of research in novel legal questions.</w:t>
      </w:r>
    </w:p>
    <w:p>
      <w:pPr>
        <w:numPr>
          <w:ilvl w:val="0"/>
          <w:numId w:val="1002"/>
        </w:numPr>
        <w:pStyle w:val="Compact"/>
      </w:pPr>
      <w:r>
        <w:rPr>
          <w:bCs/>
          <w:b/>
        </w:rPr>
        <w:t xml:space="preserve">Clarity in Complex Rulings:</w:t>
      </w:r>
      <w:r>
        <w:t xml:space="preserve"> </w:t>
      </w:r>
      <w:r>
        <w:t xml:space="preserve">In highly technical commercial cases, some judgments were noted to be overly dense. Simplifying the language without sacrificing legal precision would improve accessibility for non-specialist readers.</w:t>
      </w:r>
    </w:p>
    <w:bookmarkEnd w:id="29"/>
    <w:bookmarkStart w:id="30" w:name="conclusion-and-recommendation"/>
    <w:p>
      <w:pPr>
        <w:pStyle w:val="Heading2"/>
      </w:pPr>
      <w:r>
        <w:t xml:space="preserve">6. Conclusion and Recommendation</w:t>
      </w:r>
    </w:p>
    <w:p>
      <w:pPr>
        <w:pStyle w:val="FirstParagraph"/>
      </w:pPr>
      <w:r>
        <w:t xml:space="preserve">Based on the comprehensive analysis conducted by the review panel, the Judge is deemed to be performing at a level that exceeds the standard expectations for the judiciary in Russia Saint Petersburg. The Judge's dedication to legal excellence, procedural fairness, and ethical integrity contributes significantly to the reputation of the court.</w:t>
      </w:r>
    </w:p>
    <w:p>
      <w:pPr>
        <w:pStyle w:val="BodyText"/>
      </w:pPr>
      <w:r>
        <w:rPr>
          <w:bCs/>
          <w:b/>
        </w:rPr>
        <w:t xml:space="preserve">Final Rating:</w:t>
      </w:r>
      <w:r>
        <w:t xml:space="preserve"> </w:t>
      </w:r>
      <w:r>
        <w:t xml:space="preserve">4.5 / 5.0 (Exemplary)</w:t>
      </w:r>
    </w:p>
    <w:p>
      <w:pPr>
        <w:pStyle w:val="BodyText"/>
      </w:pPr>
      <w:r>
        <w:rPr>
          <w:bCs/>
          <w:b/>
        </w:rPr>
        <w:t xml:space="preserve">Recommendation:</w:t>
      </w:r>
      <w:r>
        <w:t xml:space="preserve"> </w:t>
      </w:r>
      <w:r>
        <w:t xml:space="preserve">The panel recommends the continuation of the Judge's current duties and suggests consideration for leadership roles within the court administration or participation in judicial training programs to share expertise with colleagues.</w:t>
      </w:r>
    </w:p>
    <w:bookmarkEnd w:id="30"/>
    <w:p>
      <w:pPr>
        <w:pStyle w:val="BodyText"/>
      </w:pPr>
      <w:r>
        <w:rPr>
          <w:bCs/>
          <w:b/>
        </w:rPr>
        <w:t xml:space="preserve">Chair of the Review Panel</w:t>
      </w:r>
      <w:r>
        <w:br/>
      </w:r>
      <w:r>
        <w:t xml:space="preserve">Senior Judge, Supreme Court of RF</w:t>
      </w:r>
      <w:r>
        <w:br/>
      </w:r>
      <w:r>
        <w:t xml:space="preserve">[Signature Placeholder]</w:t>
      </w:r>
    </w:p>
    <w:p>
      <w:pPr>
        <w:pStyle w:val="BodyText"/>
      </w:pPr>
      <w:r>
        <w:rPr>
          <w:bCs/>
          <w:b/>
        </w:rPr>
        <w:t xml:space="preserve">Head of Judicial Administration</w:t>
      </w:r>
      <w:r>
        <w:br/>
      </w:r>
      <w:r>
        <w:t xml:space="preserve">Saint Petersburg District</w:t>
      </w:r>
      <w:r>
        <w:br/>
      </w:r>
      <w:r>
        <w:t xml:space="preserve">[Signature Placeholder]</w:t>
      </w:r>
    </w:p>
    <w:p>
      <w:pPr>
        <w:pStyle w:val="BodyText"/>
      </w:pPr>
      <w:r>
        <w:t xml:space="preserve">This document is an official Peer Review Report generated for internal administrative purposes within the judicial system of Russia Saint Petersburg.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2026-10-10T05:54:58Z</dcterms:created>
  <dcterms:modified xsi:type="dcterms:W3CDTF">2026-10-10T05:54:58Z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