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Excellence and Professional Standards Assessment</w:t>
      </w:r>
    </w:p>
    <w:bookmarkEnd w:id="20"/>
    <w:p>
      <w:pPr>
        <w:pStyle w:val="BodyText"/>
      </w:pPr>
      <w:r>
        <w:rPr>
          <w:bCs/>
          <w:b/>
        </w:rPr>
        <w:t xml:space="preserve">Subject:</w:t>
      </w:r>
      <w:r>
        <w:t xml:space="preserve"> </w:t>
      </w:r>
      <w:r>
        <w:t xml:space="preserve">Evaluation of Judicial Conduct and Performance</w:t>
      </w:r>
    </w:p>
    <w:p>
      <w:pPr>
        <w:pStyle w:val="BodyText"/>
      </w:pPr>
      <w:r>
        <w:rPr>
          <w:bCs/>
          <w:b/>
        </w:rPr>
        <w:t xml:space="preserve">Role:</w:t>
      </w:r>
      <w:r>
        <w:t xml:space="preserve"> </w:t>
      </w:r>
      <w:r>
        <w:t xml:space="preserve">Judge (Sharia and Civil Courts)</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Judicial Peer Review Committee</w:t>
      </w:r>
    </w:p>
    <w:p>
      <w:pPr>
        <w:pStyle w:val="BodyText"/>
      </w:pPr>
      <w:r>
        <w:rPr>
          <w:bCs/>
          <w:b/>
        </w:rPr>
        <w:t xml:space="preserve">Reference ID:</w:t>
      </w:r>
      <w:r>
        <w:t xml:space="preserve"> </w:t>
      </w:r>
      <w:r>
        <w:t xml:space="preserve">JED-JUD-PR-2023-089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ethical adherence, and judicial competence of a</w:t>
      </w:r>
      <w:r>
        <w:t xml:space="preserve"> </w:t>
      </w:r>
      <w:r>
        <w:rPr>
          <w:bCs/>
          <w:b/>
        </w:rPr>
        <w:t xml:space="preserve">Judge</w:t>
      </w:r>
      <w:r>
        <w:t xml:space="preserve"> </w:t>
      </w:r>
      <w:r>
        <w:t xml:space="preserve">currently serving within the judicial system of</w:t>
      </w:r>
      <w:r>
        <w:t xml:space="preserve"> </w:t>
      </w:r>
      <w:r>
        <w:rPr>
          <w:bCs/>
          <w:b/>
        </w:rPr>
        <w:t xml:space="preserve">Saudi Arabia</w:t>
      </w:r>
      <w:r>
        <w:t xml:space="preserve">, specifically within the jurisdiction of</w:t>
      </w:r>
      <w:r>
        <w:t xml:space="preserve"> </w:t>
      </w:r>
      <w:r>
        <w:rPr>
          <w:bCs/>
          <w:b/>
        </w:rPr>
        <w:t xml:space="preserve">Jeddah</w:t>
      </w:r>
      <w:r>
        <w:t xml:space="preserve">. As the Kingdom continues to advance its Vision 2030 initiatives, the modernization of the judiciary remains a cornerstone of national development. This report assesses the subject's ability to harmonize traditional Sharia principles with the evolving statutory frameworks of the Kingdom, ensuring that justice is delivered with efficiency, transparency, and integrity in one of the Kingdom's most cosmopolitan cities.</w:t>
      </w:r>
    </w:p>
    <w:bookmarkEnd w:id="21"/>
    <w:bookmarkStart w:id="22" w:name="context-and-scope-of-review"/>
    <w:p>
      <w:pPr>
        <w:pStyle w:val="Heading2"/>
      </w:pPr>
      <w:r>
        <w:t xml:space="preserve">2. Context and Scope of Review</w:t>
      </w:r>
    </w:p>
    <w:p>
      <w:pPr>
        <w:pStyle w:val="FirstParagraph"/>
      </w:pPr>
      <w:r>
        <w:t xml:space="preserve">The judicial landscape in</w:t>
      </w:r>
      <w:r>
        <w:t xml:space="preserve"> </w:t>
      </w:r>
      <w:r>
        <w:rPr>
          <w:bCs/>
          <w:b/>
        </w:rPr>
        <w:t xml:space="preserve">Jeddah</w:t>
      </w:r>
      <w:r>
        <w:t xml:space="preserve"> </w:t>
      </w:r>
      <w:r>
        <w:t xml:space="preserve">is unique due to the city's status as a global commercial hub and a gateway for international trade and tourism. Consequently, a</w:t>
      </w:r>
      <w:r>
        <w:t xml:space="preserve"> </w:t>
      </w:r>
      <w:r>
        <w:rPr>
          <w:bCs/>
          <w:b/>
        </w:rPr>
        <w:t xml:space="preserve">Judge</w:t>
      </w:r>
      <w:r>
        <w:t xml:space="preserve"> </w:t>
      </w:r>
      <w:r>
        <w:t xml:space="preserve">operating in this region faces a complex caseload that ranges from intricate commercial disputes and corporate governance issues to family law matters and civil litigation. This</w:t>
      </w:r>
      <w:r>
        <w:t xml:space="preserve"> </w:t>
      </w:r>
      <w:r>
        <w:rPr>
          <w:bCs/>
          <w:b/>
        </w:rPr>
        <w:t xml:space="preserve">Peer Review Report</w:t>
      </w:r>
      <w:r>
        <w:t xml:space="preserve"> </w:t>
      </w:r>
      <w:r>
        <w:t xml:space="preserve">focuses on the subject's performance over the last fiscal year, analyzing their case management, legal reasoning, courtroom demeanor, and adherence to the Code of Judicial Ethics established by the Saudi Ministry of Justice.</w:t>
      </w:r>
    </w:p>
    <w:p>
      <w:pPr>
        <w:pStyle w:val="BodyText"/>
      </w:pPr>
      <w:r>
        <w:t xml:space="preserve">The review process involved a comprehensive analysis of anonymized case files, observation of live court proceedings, and confidential feedback from legal practitioners and court staff. The objective is to ensure that the</w:t>
      </w:r>
      <w:r>
        <w:t xml:space="preserve"> </w:t>
      </w:r>
      <w:r>
        <w:rPr>
          <w:bCs/>
          <w:b/>
        </w:rPr>
        <w:t xml:space="preserve">Judge</w:t>
      </w:r>
      <w:r>
        <w:t xml:space="preserve"> </w:t>
      </w:r>
      <w:r>
        <w:t xml:space="preserve">maintains the high standards expected by the Saudi judiciary and contributes positively to the rule of law in</w:t>
      </w:r>
      <w:r>
        <w:t xml:space="preserve"> </w:t>
      </w:r>
      <w:r>
        <w:rPr>
          <w:bCs/>
          <w:b/>
        </w:rPr>
        <w:t xml:space="preserve">Saudi Arabia</w:t>
      </w:r>
      <w:r>
        <w:t xml:space="preserve">.</w:t>
      </w:r>
    </w:p>
    <w:bookmarkEnd w:id="22"/>
    <w:bookmarkStart w:id="23" w:name="Xd82430a106f77050c9589984939b2647102bc67"/>
    <w:p>
      <w:pPr>
        <w:pStyle w:val="Heading2"/>
      </w:pPr>
      <w:r>
        <w:t xml:space="preserve">3. Assessment of Legal Competence and Reasoning</w:t>
      </w:r>
    </w:p>
    <w:p>
      <w:pPr>
        <w:pStyle w:val="FirstParagraph"/>
      </w:pPr>
      <w:r>
        <w:t xml:space="preserve">A primary criterion for this</w:t>
      </w:r>
      <w:r>
        <w:t xml:space="preserve"> </w:t>
      </w:r>
      <w:r>
        <w:rPr>
          <w:bCs/>
          <w:b/>
        </w:rPr>
        <w:t xml:space="preserve">Peer Review Report</w:t>
      </w:r>
      <w:r>
        <w:t xml:space="preserve"> </w:t>
      </w:r>
      <w:r>
        <w:t xml:space="preserve">is the subject's mastery of Islamic Jurisprudence (Fiqh) and the statutory laws of</w:t>
      </w:r>
      <w:r>
        <w:t xml:space="preserve"> </w:t>
      </w:r>
      <w:r>
        <w:rPr>
          <w:bCs/>
          <w:b/>
        </w:rPr>
        <w:t xml:space="preserve">Saudi Arabia</w:t>
      </w:r>
      <w:r>
        <w:t xml:space="preserve">. The</w:t>
      </w:r>
      <w:r>
        <w:t xml:space="preserve"> </w:t>
      </w:r>
      <w:r>
        <w:rPr>
          <w:bCs/>
          <w:b/>
        </w:rPr>
        <w:t xml:space="preserve">Judge</w:t>
      </w:r>
      <w:r>
        <w:t xml:space="preserve"> </w:t>
      </w:r>
      <w:r>
        <w:t xml:space="preserve">has demonstrated a profound understanding of the Quran and Sunnah as the primary sources of law. However, the review also highlights the necessity for the</w:t>
      </w:r>
      <w:r>
        <w:t xml:space="preserve"> </w:t>
      </w:r>
      <w:r>
        <w:rPr>
          <w:bCs/>
          <w:b/>
        </w:rPr>
        <w:t xml:space="preserve">Judge</w:t>
      </w:r>
      <w:r>
        <w:t xml:space="preserve"> </w:t>
      </w:r>
      <w:r>
        <w:t xml:space="preserve">to remain agile in interpreting modern commercial regulations, particularly those affecting the business environment in</w:t>
      </w:r>
      <w:r>
        <w:t xml:space="preserve"> </w:t>
      </w:r>
      <w:r>
        <w:rPr>
          <w:bCs/>
          <w:b/>
        </w:rPr>
        <w:t xml:space="preserve">Jeddah</w:t>
      </w:r>
      <w:r>
        <w:t xml:space="preserve">.</w:t>
      </w:r>
    </w:p>
    <w:p>
      <w:pPr>
        <w:pStyle w:val="BodyText"/>
      </w:pPr>
      <w:r>
        <w:t xml:space="preserve">The analysis of written judgments reveals a consistent ability to construct logical, well-reasoned arguments. The</w:t>
      </w:r>
      <w:r>
        <w:t xml:space="preserve"> </w:t>
      </w:r>
      <w:r>
        <w:rPr>
          <w:bCs/>
          <w:b/>
        </w:rPr>
        <w:t xml:space="preserve">Judge</w:t>
      </w:r>
      <w:r>
        <w:t xml:space="preserve"> </w:t>
      </w:r>
      <w:r>
        <w:t xml:space="preserve">effectively balances the application of Sharia principles with the specific provisions of the Civil Transactions Law and other recent regulatory updates. In complex commercial cases, the subject has shown commendable diligence in reviewing evidence and expert testimony, ensuring that rulings are not only religiously sound but also practically enforceable and aligned with international best practices where applicable.</w:t>
      </w:r>
    </w:p>
    <w:bookmarkEnd w:id="23"/>
    <w:bookmarkStart w:id="24" w:name="courtroom-management-and-efficiency"/>
    <w:p>
      <w:pPr>
        <w:pStyle w:val="Heading2"/>
      </w:pPr>
      <w:r>
        <w:t xml:space="preserve">4. Courtroom Management and Efficiency</w:t>
      </w:r>
    </w:p>
    <w:p>
      <w:pPr>
        <w:pStyle w:val="FirstParagraph"/>
      </w:pPr>
      <w:r>
        <w:t xml:space="preserve">Efficiency is a critical metric in the modernization of the Saudi judiciary. This</w:t>
      </w:r>
      <w:r>
        <w:t xml:space="preserve"> </w:t>
      </w:r>
      <w:r>
        <w:rPr>
          <w:bCs/>
          <w:b/>
        </w:rPr>
        <w:t xml:space="preserve">Peer Review Report</w:t>
      </w:r>
      <w:r>
        <w:t xml:space="preserve"> </w:t>
      </w:r>
      <w:r>
        <w:t xml:space="preserve">evaluates the</w:t>
      </w:r>
      <w:r>
        <w:t xml:space="preserve"> </w:t>
      </w:r>
      <w:r>
        <w:rPr>
          <w:bCs/>
          <w:b/>
        </w:rPr>
        <w:t xml:space="preserve">Judge</w:t>
      </w:r>
      <w:r>
        <w:t xml:space="preserve">'s ability to manage the docket effectively. Given the high volume of cases in</w:t>
      </w:r>
      <w:r>
        <w:t xml:space="preserve"> </w:t>
      </w:r>
      <w:r>
        <w:rPr>
          <w:bCs/>
          <w:b/>
        </w:rPr>
        <w:t xml:space="preserve">Jeddah</w:t>
      </w:r>
      <w:r>
        <w:t xml:space="preserve">, the subject is expected to minimize delays while ensuring due process. The review indicates that the</w:t>
      </w:r>
      <w:r>
        <w:t xml:space="preserve"> </w:t>
      </w:r>
      <w:r>
        <w:rPr>
          <w:bCs/>
          <w:b/>
        </w:rPr>
        <w:t xml:space="preserve">Judge</w:t>
      </w:r>
      <w:r>
        <w:t xml:space="preserve"> </w:t>
      </w:r>
      <w:r>
        <w:t xml:space="preserve">maintains a disciplined schedule, adhering to hearing times and utilizing the "Najm" judicial system effectively to track case progress.</w:t>
      </w:r>
    </w:p>
    <w:p>
      <w:pPr>
        <w:pStyle w:val="BodyText"/>
      </w:pPr>
      <w:r>
        <w:t xml:space="preserve">Furthermore, the</w:t>
      </w:r>
      <w:r>
        <w:t xml:space="preserve"> </w:t>
      </w:r>
      <w:r>
        <w:rPr>
          <w:bCs/>
          <w:b/>
        </w:rPr>
        <w:t xml:space="preserve">Judge</w:t>
      </w:r>
      <w:r>
        <w:t xml:space="preserve"> </w:t>
      </w:r>
      <w:r>
        <w:t xml:space="preserve">exhibits strong courtroom management skills. The subject ensures that proceedings remain orderly, allowing all parties—whether local litigants or international entities—to present their cases fairly. The ability to control the pace of the trial without compromising the rights of the defense or the prosecution is a vital attribute for a</w:t>
      </w:r>
      <w:r>
        <w:t xml:space="preserve"> </w:t>
      </w:r>
      <w:r>
        <w:rPr>
          <w:bCs/>
          <w:b/>
        </w:rPr>
        <w:t xml:space="preserve">Judge</w:t>
      </w:r>
      <w:r>
        <w:t xml:space="preserve"> </w:t>
      </w:r>
      <w:r>
        <w:t xml:space="preserve">in a major metropolitan area like</w:t>
      </w:r>
      <w:r>
        <w:t xml:space="preserve"> </w:t>
      </w:r>
      <w:r>
        <w:rPr>
          <w:bCs/>
          <w:b/>
        </w:rPr>
        <w:t xml:space="preserve">Jeddah</w:t>
      </w:r>
      <w:r>
        <w:t xml:space="preserve">.</w:t>
      </w:r>
    </w:p>
    <w:bookmarkEnd w:id="24"/>
    <w:bookmarkStart w:id="25" w:name="ethical-conduct-and-integrity"/>
    <w:p>
      <w:pPr>
        <w:pStyle w:val="Heading2"/>
      </w:pPr>
      <w:r>
        <w:t xml:space="preserve">5. Ethical Conduct and Integrity</w:t>
      </w:r>
    </w:p>
    <w:p>
      <w:pPr>
        <w:pStyle w:val="FirstParagraph"/>
      </w:pPr>
      <w:r>
        <w:t xml:space="preserve">Integrity is the bedrock of the judicial system in</w:t>
      </w:r>
      <w:r>
        <w:t xml:space="preserve"> </w:t>
      </w:r>
      <w:r>
        <w:rPr>
          <w:bCs/>
          <w:b/>
        </w:rPr>
        <w:t xml:space="preserve">Saudi Arabia</w:t>
      </w:r>
      <w:r>
        <w:t xml:space="preserve">. This</w:t>
      </w:r>
      <w:r>
        <w:t xml:space="preserve"> </w:t>
      </w:r>
      <w:r>
        <w:rPr>
          <w:bCs/>
          <w:b/>
        </w:rPr>
        <w:t xml:space="preserve">Peer Review Report</w:t>
      </w:r>
      <w:r>
        <w:t xml:space="preserve"> </w:t>
      </w:r>
      <w:r>
        <w:t xml:space="preserve">places significant emphasis on the ethical conduct of the</w:t>
      </w:r>
      <w:r>
        <w:t xml:space="preserve"> </w:t>
      </w:r>
      <w:r>
        <w:rPr>
          <w:bCs/>
          <w:b/>
        </w:rPr>
        <w:t xml:space="preserve">Judge</w:t>
      </w:r>
      <w:r>
        <w:t xml:space="preserve">. The subject has maintained an impeccable record regarding conflicts of interest and financial transparency. There are no indications of bias, favoritism, or external influence affecting judicial decisions.</w:t>
      </w:r>
    </w:p>
    <w:p>
      <w:pPr>
        <w:pStyle w:val="BodyText"/>
      </w:pPr>
      <w:r>
        <w:t xml:space="preserve">The</w:t>
      </w:r>
      <w:r>
        <w:t xml:space="preserve"> </w:t>
      </w:r>
      <w:r>
        <w:rPr>
          <w:bCs/>
          <w:b/>
        </w:rPr>
        <w:t xml:space="preserve">Judge</w:t>
      </w:r>
      <w:r>
        <w:t xml:space="preserve"> </w:t>
      </w:r>
      <w:r>
        <w:t xml:space="preserve">demonstrates high levels of professionalism in interactions with lawyers, litigants, and court personnel. In the diverse cultural environment of</w:t>
      </w:r>
      <w:r>
        <w:t xml:space="preserve"> </w:t>
      </w:r>
      <w:r>
        <w:rPr>
          <w:bCs/>
          <w:b/>
        </w:rPr>
        <w:t xml:space="preserve">Jeddah</w:t>
      </w:r>
      <w:r>
        <w:t xml:space="preserve">, the subject shows cultural sensitivity and respect, fostering an atmosphere of trust and dignity within the courtroom. This adherence to ethical standards reinforces public confidence in the judiciary and aligns with the Kingdom's commitment to a transparent legal system.</w:t>
      </w:r>
    </w:p>
    <w:bookmarkEnd w:id="25"/>
    <w:bookmarkStart w:id="26" w:name="X2505c1a0023529382629b60d8e35fc2b9eaee81"/>
    <w:p>
      <w:pPr>
        <w:pStyle w:val="Heading2"/>
      </w:pPr>
      <w:r>
        <w:t xml:space="preserve">6. Recommendations for Professional Development</w:t>
      </w:r>
    </w:p>
    <w:p>
      <w:pPr>
        <w:pStyle w:val="FirstParagraph"/>
      </w:pPr>
      <w:r>
        <w:t xml:space="preserve">While the</w:t>
      </w:r>
      <w:r>
        <w:t xml:space="preserve"> </w:t>
      </w:r>
      <w:r>
        <w:rPr>
          <w:bCs/>
          <w:b/>
        </w:rPr>
        <w:t xml:space="preserve">Judge</w:t>
      </w:r>
      <w:r>
        <w:t xml:space="preserve"> </w:t>
      </w:r>
      <w:r>
        <w:t xml:space="preserve">performs at a high level, this</w:t>
      </w:r>
      <w:r>
        <w:t xml:space="preserve"> </w:t>
      </w:r>
      <w:r>
        <w:rPr>
          <w:bCs/>
          <w:b/>
        </w:rPr>
        <w:t xml:space="preserve">Peer Review Report</w:t>
      </w:r>
      <w:r>
        <w:t xml:space="preserve"> </w:t>
      </w:r>
      <w:r>
        <w:t xml:space="preserve">suggests areas for continuous improvement to meet the dynamic needs of</w:t>
      </w:r>
      <w:r>
        <w:t xml:space="preserve"> </w:t>
      </w:r>
      <w:r>
        <w:rPr>
          <w:bCs/>
          <w:b/>
        </w:rPr>
        <w:t xml:space="preserve">Saudi Arabia</w:t>
      </w:r>
      <w:r>
        <w:t xml:space="preserve">:</w:t>
      </w:r>
    </w:p>
    <w:p>
      <w:pPr>
        <w:numPr>
          <w:ilvl w:val="0"/>
          <w:numId w:val="1001"/>
        </w:numPr>
        <w:pStyle w:val="Compact"/>
      </w:pPr>
      <w:r>
        <w:rPr>
          <w:bCs/>
          <w:b/>
        </w:rPr>
        <w:t xml:space="preserve">Specialized Training:</w:t>
      </w:r>
      <w:r>
        <w:t xml:space="preserve"> </w:t>
      </w:r>
      <w:r>
        <w:t xml:space="preserve">It is recommended that the</w:t>
      </w:r>
      <w:r>
        <w:t xml:space="preserve"> </w:t>
      </w:r>
      <w:r>
        <w:rPr>
          <w:bCs/>
          <w:b/>
        </w:rPr>
        <w:t xml:space="preserve">Judge</w:t>
      </w:r>
      <w:r>
        <w:t xml:space="preserve"> </w:t>
      </w:r>
      <w:r>
        <w:t xml:space="preserve">pursue advanced training in international commercial arbitration and cross-border dispute resolution, given the increasing complexity of cases in</w:t>
      </w:r>
      <w:r>
        <w:t xml:space="preserve"> </w:t>
      </w:r>
      <w:r>
        <w:rPr>
          <w:bCs/>
          <w:b/>
        </w:rPr>
        <w:t xml:space="preserve">Jeddah</w:t>
      </w:r>
      <w:r>
        <w:t xml:space="preserve">.</w:t>
      </w:r>
    </w:p>
    <w:p>
      <w:pPr>
        <w:numPr>
          <w:ilvl w:val="0"/>
          <w:numId w:val="1001"/>
        </w:numPr>
        <w:pStyle w:val="Compact"/>
      </w:pPr>
      <w:r>
        <w:rPr>
          <w:bCs/>
          <w:b/>
        </w:rPr>
        <w:t xml:space="preserve">Technological Integration:</w:t>
      </w:r>
      <w:r>
        <w:t xml:space="preserve"> </w:t>
      </w:r>
      <w:r>
        <w:t xml:space="preserve">Further proficiency in utilizing digital evidence tools and AI-assisted legal research platforms could enhance the speed and accuracy of rulings.</w:t>
      </w:r>
    </w:p>
    <w:p>
      <w:pPr>
        <w:numPr>
          <w:ilvl w:val="0"/>
          <w:numId w:val="1001"/>
        </w:numPr>
        <w:pStyle w:val="Compact"/>
      </w:pPr>
      <w:r>
        <w:rPr>
          <w:bCs/>
          <w:b/>
        </w:rPr>
        <w:t xml:space="preserve">Alternative Dispute Resolution (ADR):</w:t>
      </w:r>
      <w:r>
        <w:t xml:space="preserve"> </w:t>
      </w:r>
      <w:r>
        <w:t xml:space="preserve">Encouraging the use of mediation and conciliation before full trials can help alleviate the caseload burden in the courts of</w:t>
      </w:r>
      <w:r>
        <w:t xml:space="preserve"> </w:t>
      </w:r>
      <w:r>
        <w:rPr>
          <w:bCs/>
          <w:b/>
        </w:rPr>
        <w:t xml:space="preserve">Jeddah</w:t>
      </w:r>
      <w:r>
        <w:t xml:space="preserv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under review is a competent, ethical, and dedicated legal professional. Their contributions to the judicial system in</w:t>
      </w:r>
      <w:r>
        <w:t xml:space="preserve"> </w:t>
      </w:r>
      <w:r>
        <w:rPr>
          <w:bCs/>
          <w:b/>
        </w:rPr>
        <w:t xml:space="preserve">Jeddah</w:t>
      </w:r>
      <w:r>
        <w:t xml:space="preserve"> </w:t>
      </w:r>
      <w:r>
        <w:t xml:space="preserve">are significant, reflecting the values and aspirations of</w:t>
      </w:r>
      <w:r>
        <w:t xml:space="preserve"> </w:t>
      </w:r>
      <w:r>
        <w:rPr>
          <w:bCs/>
          <w:b/>
        </w:rPr>
        <w:t xml:space="preserve">Saudi Arabia</w:t>
      </w:r>
      <w:r>
        <w:t xml:space="preserve">. By continuing to refine their skills and adapting to the evolving legal landscape, the</w:t>
      </w:r>
      <w:r>
        <w:t xml:space="preserve"> </w:t>
      </w:r>
      <w:r>
        <w:rPr>
          <w:bCs/>
          <w:b/>
        </w:rPr>
        <w:t xml:space="preserve">Judge</w:t>
      </w:r>
      <w:r>
        <w:t xml:space="preserve"> </w:t>
      </w:r>
      <w:r>
        <w:t xml:space="preserve">will continue to serve as a pillar of justice in the Kingdom.</w:t>
      </w:r>
    </w:p>
    <w:p>
      <w:pPr>
        <w:pStyle w:val="BodyText"/>
      </w:pPr>
      <w:r>
        <w:rPr>
          <w:bCs/>
          <w:b/>
        </w:rPr>
        <w:t xml:space="preserve">Prepared By:</w:t>
      </w:r>
      <w:r>
        <w:br/>
      </w:r>
      <w:r>
        <w:t xml:space="preserve">Senior Judicial Reviewer</w:t>
      </w:r>
      <w:r>
        <w:br/>
      </w:r>
      <w:r>
        <w:t xml:space="preserve">Peer Review Committee</w:t>
      </w:r>
    </w:p>
    <w:p>
      <w:pPr>
        <w:pStyle w:val="BodyText"/>
      </w:pPr>
      <w:r>
        <w:rPr>
          <w:bCs/>
          <w:b/>
        </w:rPr>
        <w:t xml:space="preserve">Approved By:</w:t>
      </w:r>
      <w:r>
        <w:br/>
      </w:r>
      <w:r>
        <w:t xml:space="preserve">Director of Judicial Affairs</w:t>
      </w:r>
      <w:r>
        <w:br/>
      </w:r>
      <w:r>
        <w:t xml:space="preserve">Ministry of Justice, Jeddah</w:t>
      </w:r>
    </w:p>
    <w:p>
      <w:pPr>
        <w:pStyle w:val="BodyText"/>
      </w:pPr>
      <w:r>
        <w:t xml:space="preserve">Confidential Document - For Internal Use Only. This report is subject to the regulations of the Saudi Ministry of Justice.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2026-10-10T03:53:46Z</dcterms:created>
  <dcterms:modified xsi:type="dcterms:W3CDTF">2026-10-10T03:53:46Z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