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Judicial Performance and Professional Conduct Evaluation</w:t>
      </w:r>
    </w:p>
    <w:p>
      <w:pPr>
        <w:pStyle w:val="BodyText"/>
      </w:pPr>
      <w:r>
        <w:t xml:space="preserve">Jurisdiction:</w:t>
      </w:r>
      <w:r>
        <w:t xml:space="preserve"> </w:t>
      </w:r>
      <w:r>
        <w:t xml:space="preserve">High Court of South Africa, Gauteng Division, Johannesburg</w:t>
      </w:r>
    </w:p>
    <w:p>
      <w:pPr>
        <w:pStyle w:val="BodyText"/>
      </w:pPr>
      <w:r>
        <w:t xml:space="preserve">Subject of Review:</w:t>
      </w:r>
      <w:r>
        <w:t xml:space="preserve"> </w:t>
      </w:r>
      <w:r>
        <w:t xml:space="preserve">The Hon. Judge [Name Redacted]</w:t>
      </w:r>
    </w:p>
    <w:p>
      <w:pPr>
        <w:pStyle w:val="BodyText"/>
      </w:pPr>
      <w:r>
        <w:t xml:space="preserve">Review Period:</w:t>
      </w:r>
      <w:r>
        <w:t xml:space="preserve"> </w:t>
      </w:r>
      <w:r>
        <w:t xml:space="preserve">January 2023 – December 2023</w:t>
      </w:r>
    </w:p>
    <w:p>
      <w:pPr>
        <w:pStyle w:val="BodyText"/>
      </w:pPr>
      <w:r>
        <w:t xml:space="preserve">Reviewing Body:</w:t>
      </w:r>
      <w:r>
        <w:t xml:space="preserve"> </w:t>
      </w:r>
      <w:r>
        <w:t xml:space="preserve">Judicial Peer Review Committee, Johannesburg</w:t>
      </w:r>
    </w:p>
    <w:p>
      <w:pPr>
        <w:pStyle w:val="BodyText"/>
      </w:pPr>
      <w:r>
        <w:t xml:space="preserve">Date of Report:</w:t>
      </w:r>
      <w:r>
        <w:t xml:space="preserve"> </w:t>
      </w:r>
      <w:r>
        <w:t xml:space="preserve">15 May 2024</w:t>
      </w:r>
    </w:p>
    <w:p>
      <w:pPr>
        <w:pStyle w:val="BodyText"/>
      </w:pPr>
      <w:r>
        <w:t xml:space="preserve">Classification:</w:t>
      </w:r>
      <w:r>
        <w:t xml:space="preserve"> </w:t>
      </w:r>
      <w:r>
        <w:t xml:space="preserve">Confidential / Internal Use Only</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compiled in accordance with the ethical guidelines and professional standards set forth by the Judicial Service Commission of</w:t>
      </w:r>
      <w:r>
        <w:t xml:space="preserve"> </w:t>
      </w:r>
      <w:r>
        <w:rPr>
          <w:bCs/>
          <w:b/>
        </w:rPr>
        <w:t xml:space="preserve">South Africa</w:t>
      </w:r>
      <w:r>
        <w:t xml:space="preserve">. The primary objective of this evaluation is to assess the judicial performance, integrity, and professional conduct of the subject</w:t>
      </w:r>
      <w:r>
        <w:t xml:space="preserve"> </w:t>
      </w:r>
      <w:r>
        <w:rPr>
          <w:bCs/>
          <w:b/>
        </w:rPr>
        <w:t xml:space="preserve">Judge</w:t>
      </w:r>
      <w:r>
        <w:t xml:space="preserve"> </w:t>
      </w:r>
      <w:r>
        <w:t xml:space="preserve">serving within the High Court of</w:t>
      </w:r>
      <w:r>
        <w:t xml:space="preserve"> </w:t>
      </w:r>
      <w:r>
        <w:rPr>
          <w:bCs/>
          <w:b/>
        </w:rPr>
        <w:t xml:space="preserve">Johannesburg</w:t>
      </w:r>
      <w:r>
        <w:t xml:space="preserve">.</w:t>
      </w:r>
    </w:p>
    <w:p>
      <w:pPr>
        <w:pStyle w:val="BodyText"/>
      </w:pPr>
      <w:r>
        <w:t xml:space="preserve">The review process is designed to be constructive, focusing on continuous improvement, accountability, and the maintenance of public confidence in the judiciary. Given the unique socio-legal landscape of</w:t>
      </w:r>
      <w:r>
        <w:t xml:space="preserve"> </w:t>
      </w:r>
      <w:r>
        <w:rPr>
          <w:bCs/>
          <w:b/>
        </w:rPr>
        <w:t xml:space="preserve">Johannesburg</w:t>
      </w:r>
      <w:r>
        <w:t xml:space="preserve">, which serves as the economic hub of the nation and hosts a complex mix of commercial, criminal, and civil litigation, the demands placed upon a</w:t>
      </w:r>
      <w:r>
        <w:t xml:space="preserve"> </w:t>
      </w:r>
      <w:r>
        <w:rPr>
          <w:bCs/>
          <w:b/>
        </w:rPr>
        <w:t xml:space="preserve">Judge</w:t>
      </w:r>
      <w:r>
        <w:t xml:space="preserve"> </w:t>
      </w:r>
      <w:r>
        <w:t xml:space="preserve">in this jurisdiction are exceptionally high. This report evaluates how the subject</w:t>
      </w:r>
      <w:r>
        <w:t xml:space="preserve"> </w:t>
      </w:r>
      <w:r>
        <w:rPr>
          <w:bCs/>
          <w:b/>
        </w:rPr>
        <w:t xml:space="preserve">Judge</w:t>
      </w:r>
      <w:r>
        <w:t xml:space="preserve"> </w:t>
      </w:r>
      <w:r>
        <w:t xml:space="preserve">navigates these demands while upholding the Constitution of the Republic of</w:t>
      </w:r>
      <w:r>
        <w:t xml:space="preserve"> </w:t>
      </w:r>
      <w:r>
        <w:rPr>
          <w:bCs/>
          <w:b/>
        </w:rPr>
        <w:t xml:space="preserve">South Africa</w:t>
      </w:r>
      <w:r>
        <w:t xml:space="preserve">.</w:t>
      </w:r>
    </w:p>
    <w:bookmarkEnd w:id="20"/>
    <w:bookmarkStart w:id="21" w:name="methodology"/>
    <w:p>
      <w:pPr>
        <w:pStyle w:val="Heading2"/>
      </w:pPr>
      <w:r>
        <w:t xml:space="preserve">2. Methodology</w:t>
      </w:r>
    </w:p>
    <w:p>
      <w:pPr>
        <w:pStyle w:val="FirstParagraph"/>
      </w:pPr>
      <w:r>
        <w:t xml:space="preserve">The data for this</w:t>
      </w:r>
      <w:r>
        <w:t xml:space="preserve"> </w:t>
      </w:r>
      <w:r>
        <w:rPr>
          <w:bCs/>
          <w:b/>
        </w:rPr>
        <w:t xml:space="preserve">Peer Review Report</w:t>
      </w:r>
      <w:r>
        <w:t xml:space="preserve"> </w:t>
      </w:r>
      <w:r>
        <w:t xml:space="preserve">was gathered through a multi-faceted approach to ensure objectivity and comprehensiveness. The methodology included:</w:t>
      </w:r>
    </w:p>
    <w:p>
      <w:pPr>
        <w:numPr>
          <w:ilvl w:val="0"/>
          <w:numId w:val="1001"/>
        </w:numPr>
        <w:pStyle w:val="Compact"/>
      </w:pPr>
      <w:r>
        <w:rPr>
          <w:bCs/>
          <w:b/>
        </w:rPr>
        <w:t xml:space="preserve">Case File Analysis:</w:t>
      </w:r>
      <w:r>
        <w:t xml:space="preserve"> </w:t>
      </w:r>
      <w:r>
        <w:t xml:space="preserve">A random sampling of 50 concluded cases from the</w:t>
      </w:r>
      <w:r>
        <w:t xml:space="preserve"> </w:t>
      </w:r>
      <w:r>
        <w:rPr>
          <w:bCs/>
          <w:b/>
        </w:rPr>
        <w:t xml:space="preserve">Johannesburg</w:t>
      </w:r>
      <w:r>
        <w:t xml:space="preserve"> </w:t>
      </w:r>
      <w:r>
        <w:t xml:space="preserve">High Court docket, covering civil, commercial, and family law matters.</w:t>
      </w:r>
    </w:p>
    <w:p>
      <w:pPr>
        <w:numPr>
          <w:ilvl w:val="0"/>
          <w:numId w:val="1001"/>
        </w:numPr>
        <w:pStyle w:val="Compact"/>
      </w:pPr>
      <w:r>
        <w:rPr>
          <w:bCs/>
          <w:b/>
        </w:rPr>
        <w:t xml:space="preserve">Courtroom Observation:</w:t>
      </w:r>
      <w:r>
        <w:t xml:space="preserve"> </w:t>
      </w:r>
      <w:r>
        <w:t xml:space="preserve">Direct observation of the</w:t>
      </w:r>
      <w:r>
        <w:t xml:space="preserve"> </w:t>
      </w:r>
      <w:r>
        <w:rPr>
          <w:bCs/>
          <w:b/>
        </w:rPr>
        <w:t xml:space="preserve">Judge</w:t>
      </w:r>
      <w:r>
        <w:t xml:space="preserve"> </w:t>
      </w:r>
      <w:r>
        <w:t xml:space="preserve">presiding over live hearings, focusing on case management, interaction with counsel, and demeanor.</w:t>
      </w:r>
    </w:p>
    <w:p>
      <w:pPr>
        <w:numPr>
          <w:ilvl w:val="0"/>
          <w:numId w:val="1001"/>
        </w:numPr>
        <w:pStyle w:val="Compact"/>
      </w:pPr>
      <w:r>
        <w:rPr>
          <w:bCs/>
          <w:b/>
        </w:rPr>
        <w:t xml:space="preserve">Stakeholder Feedback:</w:t>
      </w:r>
      <w:r>
        <w:t xml:space="preserve"> </w:t>
      </w:r>
      <w:r>
        <w:t xml:space="preserve">Anonymous surveys distributed to senior advocates, attorneys, and court officials practicing in</w:t>
      </w:r>
      <w:r>
        <w:t xml:space="preserve"> </w:t>
      </w:r>
      <w:r>
        <w:rPr>
          <w:bCs/>
          <w:b/>
        </w:rPr>
        <w:t xml:space="preserve">Johannesburg</w:t>
      </w:r>
      <w:r>
        <w:t xml:space="preserve">.</w:t>
      </w:r>
    </w:p>
    <w:p>
      <w:pPr>
        <w:numPr>
          <w:ilvl w:val="0"/>
          <w:numId w:val="1001"/>
        </w:numPr>
        <w:pStyle w:val="Compact"/>
      </w:pPr>
      <w:r>
        <w:rPr>
          <w:bCs/>
          <w:b/>
        </w:rPr>
        <w:t xml:space="preserve">Peer Consultation:</w:t>
      </w:r>
      <w:r>
        <w:t xml:space="preserve"> </w:t>
      </w:r>
      <w:r>
        <w:t xml:space="preserve">Structured interviews with fellow judges of the Gauteng Division to gauge collegiality and professional reputation.</w:t>
      </w:r>
    </w:p>
    <w:bookmarkEnd w:id="21"/>
    <w:bookmarkStart w:id="22" w:name="X5e6c241a0edfe435df8262c960ba6863060a30c"/>
    <w:p>
      <w:pPr>
        <w:pStyle w:val="Heading2"/>
      </w:pPr>
      <w:r>
        <w:t xml:space="preserve">3. Assessment of Judicial Reasoning and Legal Acumen</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Judge</w:t>
      </w:r>
      <w:r>
        <w:t xml:space="preserve">'s legal reasoning. The analysis of written judgments reveals a high degree of proficiency in interpreting statutory law and case precedent relevant to</w:t>
      </w:r>
      <w:r>
        <w:t xml:space="preserve"> </w:t>
      </w:r>
      <w:r>
        <w:rPr>
          <w:bCs/>
          <w:b/>
        </w:rPr>
        <w:t xml:space="preserve">South Africa</w:t>
      </w:r>
      <w:r>
        <w:t xml:space="preserve">. The</w:t>
      </w:r>
      <w:r>
        <w:t xml:space="preserve"> </w:t>
      </w:r>
      <w:r>
        <w:rPr>
          <w:bCs/>
          <w:b/>
        </w:rPr>
        <w:t xml:space="preserve">Judge</w:t>
      </w:r>
      <w:r>
        <w:t xml:space="preserve"> </w:t>
      </w:r>
      <w:r>
        <w:t xml:space="preserve">demonstrates a clear understanding of the nuances within the common law tradition as it applies in the Gauteng Division.</w:t>
      </w:r>
    </w:p>
    <w:p>
      <w:pPr>
        <w:pStyle w:val="BodyText"/>
      </w:pPr>
      <w:r>
        <w:t xml:space="preserve">In complex commercial disputes, which are frequent in</w:t>
      </w:r>
      <w:r>
        <w:t xml:space="preserve"> </w:t>
      </w:r>
      <w:r>
        <w:rPr>
          <w:bCs/>
          <w:b/>
        </w:rPr>
        <w:t xml:space="preserve">Johannesburg</w:t>
      </w:r>
      <w:r>
        <w:t xml:space="preserve">, the</w:t>
      </w:r>
      <w:r>
        <w:t xml:space="preserve"> </w:t>
      </w:r>
      <w:r>
        <w:rPr>
          <w:bCs/>
          <w:b/>
        </w:rPr>
        <w:t xml:space="preserve">Judge</w:t>
      </w:r>
      <w:r>
        <w:t xml:space="preserve"> </w:t>
      </w:r>
      <w:r>
        <w:t xml:space="preserve">has shown the ability to distill intricate factual matrices into coherent legal arguments. The judgments are well-structured, logically sound, and accessible. However, the review notes that in certain instances, the application of constitutional principles could be more explicitly articulated to align with the transformative mandate of the</w:t>
      </w:r>
      <w:r>
        <w:t xml:space="preserve"> </w:t>
      </w:r>
      <w:r>
        <w:rPr>
          <w:bCs/>
          <w:b/>
        </w:rPr>
        <w:t xml:space="preserve">South African</w:t>
      </w:r>
      <w:r>
        <w:t xml:space="preserve"> </w:t>
      </w:r>
      <w:r>
        <w:t xml:space="preserve">judiciary.</w:t>
      </w:r>
    </w:p>
    <w:bookmarkEnd w:id="22"/>
    <w:bookmarkStart w:id="23" w:name="courtroom-management-and-efficiency"/>
    <w:p>
      <w:pPr>
        <w:pStyle w:val="Heading2"/>
      </w:pPr>
      <w:r>
        <w:t xml:space="preserve">4. Courtroom Management and Efficiency</w:t>
      </w:r>
    </w:p>
    <w:p>
      <w:pPr>
        <w:pStyle w:val="FirstParagraph"/>
      </w:pPr>
      <w:r>
        <w:t xml:space="preserve">The High Court in</w:t>
      </w:r>
      <w:r>
        <w:t xml:space="preserve"> </w:t>
      </w:r>
      <w:r>
        <w:rPr>
          <w:bCs/>
          <w:b/>
        </w:rPr>
        <w:t xml:space="preserve">Johannesburg</w:t>
      </w:r>
      <w:r>
        <w:t xml:space="preserve"> </w:t>
      </w:r>
      <w:r>
        <w:t xml:space="preserve">is notorious for its heavy caseload. Therefore, effective case management is a vital metric in this</w:t>
      </w:r>
      <w:r>
        <w:t xml:space="preserve"> </w:t>
      </w:r>
      <w:r>
        <w:rPr>
          <w:bCs/>
          <w:b/>
        </w:rPr>
        <w:t xml:space="preserve">Peer Review Report</w:t>
      </w:r>
      <w:r>
        <w:t xml:space="preserve">. The subject</w:t>
      </w:r>
      <w:r>
        <w:t xml:space="preserve"> </w:t>
      </w:r>
      <w:r>
        <w:rPr>
          <w:bCs/>
          <w:b/>
        </w:rPr>
        <w:t xml:space="preserve">Judge</w:t>
      </w:r>
      <w:r>
        <w:t xml:space="preserve"> </w:t>
      </w:r>
      <w:r>
        <w:t xml:space="preserve">is commended for their proactive approach to docket management. Observations indicate that the</w:t>
      </w:r>
      <w:r>
        <w:t xml:space="preserve"> </w:t>
      </w:r>
      <w:r>
        <w:rPr>
          <w:bCs/>
          <w:b/>
        </w:rPr>
        <w:t xml:space="preserve">Judge</w:t>
      </w:r>
      <w:r>
        <w:t xml:space="preserve"> </w:t>
      </w:r>
      <w:r>
        <w:t xml:space="preserve">consistently adheres to strict timelines, minimizing unnecessary adjournments and ensuring that matters are disposed of expeditiously.</w:t>
      </w:r>
    </w:p>
    <w:p>
      <w:pPr>
        <w:pStyle w:val="BodyText"/>
      </w:pPr>
      <w:r>
        <w:t xml:space="preserve">The</w:t>
      </w:r>
      <w:r>
        <w:t xml:space="preserve"> </w:t>
      </w:r>
      <w:r>
        <w:rPr>
          <w:bCs/>
          <w:b/>
        </w:rPr>
        <w:t xml:space="preserve">Judge</w:t>
      </w:r>
      <w:r>
        <w:t xml:space="preserve"> </w:t>
      </w:r>
      <w:r>
        <w:t xml:space="preserve">maintains firm control over courtroom proceedings, ensuring that counsel in</w:t>
      </w:r>
      <w:r>
        <w:t xml:space="preserve"> </w:t>
      </w:r>
      <w:r>
        <w:rPr>
          <w:bCs/>
          <w:b/>
        </w:rPr>
        <w:t xml:space="preserve">Johannesburg</w:t>
      </w:r>
      <w:r>
        <w:t xml:space="preserve"> </w:t>
      </w:r>
      <w:r>
        <w:t xml:space="preserve">adhere to procedural rules. This efficiency contributes significantly to reducing the backlog of cases in the division. The demeanor is professional, authoritative, yet approachable, fostering an environment where justice is administered without undue delay.</w:t>
      </w:r>
    </w:p>
    <w:bookmarkEnd w:id="23"/>
    <w:bookmarkStart w:id="24" w:name="integrity-impartiality-and-conduct"/>
    <w:p>
      <w:pPr>
        <w:pStyle w:val="Heading2"/>
      </w:pPr>
      <w:r>
        <w:t xml:space="preserve">5. Integrity, Impartiality, and Conduct</w:t>
      </w:r>
    </w:p>
    <w:p>
      <w:pPr>
        <w:pStyle w:val="FirstParagraph"/>
      </w:pPr>
      <w:r>
        <w:t xml:space="preserve">Integrity is the cornerstone of the judiciary in</w:t>
      </w:r>
      <w:r>
        <w:t xml:space="preserve"> </w:t>
      </w:r>
      <w:r>
        <w:rPr>
          <w:bCs/>
          <w:b/>
        </w:rPr>
        <w:t xml:space="preserve">South Africa</w:t>
      </w:r>
      <w:r>
        <w:t xml:space="preserve">.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maintains the highest standards of ethical conduct. There were no reports of bias, corruption, or improper ex parte communications. The</w:t>
      </w:r>
      <w:r>
        <w:t xml:space="preserve"> </w:t>
      </w:r>
      <w:r>
        <w:rPr>
          <w:bCs/>
          <w:b/>
        </w:rPr>
        <w:t xml:space="preserve">Judge</w:t>
      </w:r>
      <w:r>
        <w:t xml:space="preserve"> </w:t>
      </w:r>
      <w:r>
        <w:t xml:space="preserve">consistently recuses themselves in matters where a conflict of interest might be perceived, thereby safeguarding the integrity of the court.</w:t>
      </w:r>
    </w:p>
    <w:p>
      <w:pPr>
        <w:pStyle w:val="BodyText"/>
      </w:pPr>
      <w:r>
        <w:t xml:space="preserve">Feedback from stakeholders in</w:t>
      </w:r>
      <w:r>
        <w:t xml:space="preserve"> </w:t>
      </w:r>
      <w:r>
        <w:rPr>
          <w:bCs/>
          <w:b/>
        </w:rPr>
        <w:t xml:space="preserve">Johannesburg</w:t>
      </w:r>
      <w:r>
        <w:t xml:space="preserve"> </w:t>
      </w:r>
      <w:r>
        <w:t xml:space="preserve">highlights the</w:t>
      </w:r>
      <w:r>
        <w:t xml:space="preserve"> </w:t>
      </w:r>
      <w:r>
        <w:rPr>
          <w:bCs/>
          <w:b/>
        </w:rPr>
        <w:t xml:space="preserve">Judge</w:t>
      </w:r>
      <w:r>
        <w:t xml:space="preserve">'s impartiality. Counsel from diverse backgrounds report feeling equally heard and respected. The</w:t>
      </w:r>
      <w:r>
        <w:t xml:space="preserve"> </w:t>
      </w:r>
      <w:r>
        <w:rPr>
          <w:bCs/>
          <w:b/>
        </w:rPr>
        <w:t xml:space="preserve">Judge</w:t>
      </w:r>
      <w:r>
        <w:t xml:space="preserve"> </w:t>
      </w:r>
      <w:r>
        <w:t xml:space="preserve">is mindful of the power dynamics in the courtroom and ensures that self-represented litigants are treated with dignity and afforded a fair opportunity to present their cases, in line with the values of the</w:t>
      </w:r>
      <w:r>
        <w:t xml:space="preserve"> </w:t>
      </w:r>
      <w:r>
        <w:rPr>
          <w:bCs/>
          <w:b/>
        </w:rPr>
        <w:t xml:space="preserve">South African</w:t>
      </w:r>
      <w:r>
        <w:t xml:space="preserve"> </w:t>
      </w:r>
      <w:r>
        <w:t xml:space="preserve">Constitution.</w:t>
      </w:r>
    </w:p>
    <w:bookmarkEnd w:id="24"/>
    <w:bookmarkStart w:id="25" w:name="areas-for-development"/>
    <w:p>
      <w:pPr>
        <w:pStyle w:val="Heading2"/>
      </w:pPr>
      <w:r>
        <w:t xml:space="preserve">6. Areas for Development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professional growth:</w:t>
      </w:r>
    </w:p>
    <w:p>
      <w:pPr>
        <w:numPr>
          <w:ilvl w:val="0"/>
          <w:numId w:val="1002"/>
        </w:numPr>
        <w:pStyle w:val="Compact"/>
      </w:pPr>
      <w:r>
        <w:rPr>
          <w:bCs/>
          <w:b/>
        </w:rPr>
        <w:t xml:space="preserve">Turnaround Time for Judgments:</w:t>
      </w:r>
      <w:r>
        <w:t xml:space="preserve"> </w:t>
      </w:r>
      <w:r>
        <w:t xml:space="preserve">While efficient in court, the time taken to deliver written judgments in complex matters could be reduced to meet the expectations of litigants in</w:t>
      </w:r>
      <w:r>
        <w:t xml:space="preserve"> </w:t>
      </w:r>
      <w:r>
        <w:rPr>
          <w:bCs/>
          <w:b/>
        </w:rPr>
        <w:t xml:space="preserve">Johannesburg</w:t>
      </w:r>
      <w:r>
        <w:t xml:space="preserve">.</w:t>
      </w:r>
    </w:p>
    <w:p>
      <w:pPr>
        <w:numPr>
          <w:ilvl w:val="0"/>
          <w:numId w:val="1002"/>
        </w:numPr>
        <w:pStyle w:val="Compact"/>
      </w:pPr>
      <w:r>
        <w:rPr>
          <w:bCs/>
          <w:b/>
        </w:rPr>
        <w:t xml:space="preserve">Technological Integration:</w:t>
      </w:r>
      <w:r>
        <w:t xml:space="preserve"> </w:t>
      </w:r>
      <w:r>
        <w:t xml:space="preserve">As the courts in</w:t>
      </w:r>
      <w:r>
        <w:t xml:space="preserve"> </w:t>
      </w:r>
      <w:r>
        <w:rPr>
          <w:bCs/>
          <w:b/>
        </w:rPr>
        <w:t xml:space="preserve">South Africa</w:t>
      </w:r>
      <w:r>
        <w:t xml:space="preserve"> </w:t>
      </w:r>
      <w:r>
        <w:t xml:space="preserve">modernize, the</w:t>
      </w:r>
      <w:r>
        <w:t xml:space="preserve"> </w:t>
      </w:r>
      <w:r>
        <w:rPr>
          <w:bCs/>
          <w:b/>
        </w:rPr>
        <w:t xml:space="preserve">Judge</w:t>
      </w:r>
      <w:r>
        <w:t xml:space="preserve"> </w:t>
      </w:r>
      <w:r>
        <w:t xml:space="preserve">is encouraged to further embrace digital case management tools to enhance efficiency.</w:t>
      </w:r>
    </w:p>
    <w:p>
      <w:pPr>
        <w:numPr>
          <w:ilvl w:val="0"/>
          <w:numId w:val="1002"/>
        </w:numPr>
        <w:pStyle w:val="Compact"/>
      </w:pPr>
      <w:r>
        <w:rPr>
          <w:bCs/>
          <w:b/>
        </w:rPr>
        <w:t xml:space="preserve">Constitutional Discourse:</w:t>
      </w:r>
      <w:r>
        <w:t xml:space="preserve"> </w:t>
      </w:r>
      <w:r>
        <w:t xml:space="preserve">Deepening the explicit engagement with socio-economic rights in judgments would further align the</w:t>
      </w:r>
      <w:r>
        <w:t xml:space="preserve"> </w:t>
      </w:r>
      <w:r>
        <w:rPr>
          <w:bCs/>
          <w:b/>
        </w:rPr>
        <w:t xml:space="preserve">Judge</w:t>
      </w:r>
      <w:r>
        <w:t xml:space="preserve">'s work with the broader goals of the</w:t>
      </w:r>
      <w:r>
        <w:t xml:space="preserve"> </w:t>
      </w:r>
      <w:r>
        <w:rPr>
          <w:bCs/>
          <w:b/>
        </w:rPr>
        <w:t xml:space="preserve">South African</w:t>
      </w:r>
      <w:r>
        <w:t xml:space="preserve"> </w:t>
      </w:r>
      <w:r>
        <w:t xml:space="preserve">legal system.</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subject</w:t>
      </w:r>
      <w:r>
        <w:t xml:space="preserve"> </w:t>
      </w:r>
      <w:r>
        <w:rPr>
          <w:bCs/>
          <w:b/>
        </w:rPr>
        <w:t xml:space="preserve">Judge</w:t>
      </w:r>
      <w:r>
        <w:t xml:space="preserve"> </w:t>
      </w:r>
      <w:r>
        <w:t xml:space="preserve">is a highly competent, ethical, and dedicated judicial officer. Their service to the High Court in</w:t>
      </w:r>
      <w:r>
        <w:t xml:space="preserve"> </w:t>
      </w:r>
      <w:r>
        <w:rPr>
          <w:bCs/>
          <w:b/>
        </w:rPr>
        <w:t xml:space="preserve">Johannesburg</w:t>
      </w:r>
      <w:r>
        <w:t xml:space="preserve"> </w:t>
      </w:r>
      <w:r>
        <w:t xml:space="preserve">is characterized by legal excellence, efficiency, and unwavering integrity. The</w:t>
      </w:r>
      <w:r>
        <w:t xml:space="preserve"> </w:t>
      </w:r>
      <w:r>
        <w:rPr>
          <w:bCs/>
          <w:b/>
        </w:rPr>
        <w:t xml:space="preserve">Judge</w:t>
      </w:r>
      <w:r>
        <w:t xml:space="preserve"> </w:t>
      </w:r>
      <w:r>
        <w:t xml:space="preserve">plays a pivotal role in upholding the rule of law in</w:t>
      </w:r>
      <w:r>
        <w:t xml:space="preserve"> </w:t>
      </w:r>
      <w:r>
        <w:rPr>
          <w:bCs/>
          <w:b/>
        </w:rPr>
        <w:t xml:space="preserve">South Africa</w:t>
      </w:r>
      <w:r>
        <w:t xml:space="preserve"> </w:t>
      </w:r>
      <w:r>
        <w:t xml:space="preserve">and contributes positively to the reputation of the judiciary.</w:t>
      </w:r>
    </w:p>
    <w:p>
      <w:pPr>
        <w:pStyle w:val="BodyText"/>
      </w:pPr>
      <w:r>
        <w:t xml:space="preserve">It is recommended that the</w:t>
      </w:r>
      <w:r>
        <w:t xml:space="preserve"> </w:t>
      </w:r>
      <w:r>
        <w:rPr>
          <w:bCs/>
          <w:b/>
        </w:rPr>
        <w:t xml:space="preserve">Judge</w:t>
      </w:r>
      <w:r>
        <w:t xml:space="preserve"> </w:t>
      </w:r>
      <w:r>
        <w:t xml:space="preserve">continues their current trajectory while addressing the minor areas for development noted above. The Judicial Service Commission is advised to recognize this performance as a benchmark for judicial excellence within the Gauteng Division.</w:t>
      </w:r>
    </w:p>
    <w:p>
      <w:pPr>
        <w:pStyle w:val="BodyText"/>
      </w:pPr>
      <w:r>
        <w:rPr>
          <w:bCs/>
          <w:b/>
        </w:rPr>
        <w:t xml:space="preserve">Chairperson</w:t>
      </w:r>
      <w:r>
        <w:br/>
      </w:r>
      <w:r>
        <w:t xml:space="preserve">Peer Review Committee</w:t>
      </w:r>
      <w:r>
        <w:br/>
      </w:r>
      <w:r>
        <w:t xml:space="preserve">Johannesburg High Court</w:t>
      </w:r>
    </w:p>
    <w:p>
      <w:pPr>
        <w:pStyle w:val="BodyText"/>
      </w:pPr>
      <w:r>
        <w:rPr>
          <w:bCs/>
          <w:b/>
        </w:rPr>
        <w:t xml:space="preserve">Senior Reviewer</w:t>
      </w:r>
      <w:r>
        <w:br/>
      </w:r>
      <w:r>
        <w:t xml:space="preserve">Judicial Service Commission</w:t>
      </w:r>
      <w:r>
        <w:br/>
      </w:r>
      <w:r>
        <w:t xml:space="preserve">South Africa</w:t>
      </w:r>
    </w:p>
    <w:p>
      <w:pPr>
        <w:pStyle w:val="BodyText"/>
      </w:pPr>
      <w:r>
        <w:t xml:space="preserve">This document is the property of the Judicial Service Commission of South Africa.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2026-10-10T03:21:29Z</dcterms:created>
  <dcterms:modified xsi:type="dcterms:W3CDTF">2026-10-10T03:21:29Z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