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b3a39476a87361a95de5ef3e13942a79e8e2770"/>
    <w:p>
      <w:pPr>
        <w:pStyle w:val="Heading1"/>
      </w:pPr>
      <w:r>
        <w:t xml:space="preserve">Peer Review Report: Judicial Performance Evaluation</w:t>
      </w:r>
    </w:p>
    <w:p>
      <w:pPr>
        <w:pStyle w:val="FirstParagraph"/>
      </w:pPr>
      <w:r>
        <w:rPr>
          <w:bCs/>
          <w:b/>
        </w:rPr>
        <w:t xml:space="preserve">Subject:</w:t>
      </w:r>
      <w:r>
        <w:t xml:space="preserve"> </w:t>
      </w:r>
      <w:r>
        <w:t xml:space="preserve">Evaluation of Judicial Conduct and Competence</w:t>
      </w:r>
    </w:p>
    <w:p>
      <w:pPr>
        <w:pStyle w:val="BodyText"/>
      </w:pPr>
      <w:r>
        <w:rPr>
          <w:bCs/>
          <w:b/>
        </w:rPr>
        <w:t xml:space="preserve">Role Under Review:</w:t>
      </w:r>
      <w:r>
        <w:t xml:space="preserve"> </w:t>
      </w:r>
      <w:r>
        <w:t xml:space="preserve">Judge (Seoul Central District Court)</w:t>
      </w:r>
    </w:p>
    <w:p>
      <w:pPr>
        <w:pStyle w:val="BodyText"/>
      </w:pPr>
      <w:r>
        <w:rPr>
          <w:bCs/>
          <w:b/>
        </w:rPr>
        <w:t xml:space="preserve">Location:</w:t>
      </w:r>
      <w:r>
        <w:t xml:space="preserve"> </w:t>
      </w:r>
      <w:r>
        <w:t xml:space="preserve">Seoul, South Korea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Judicial Peer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ethical conduct, and judicial reasoning of a Judge serving within the judicial system of South Korea Seoul. The review was conducted in accordance with the standards set forth by the Supreme Court of Korea and the Korean Bar Association. The objective of this evaluation is to ensure the integrity, efficiency, and fairness of the judiciary in one of the world's most technologically advanced and legally complex urban centers.</w:t>
      </w:r>
    </w:p>
    <w:p>
      <w:pPr>
        <w:pStyle w:val="BodyText"/>
      </w:pPr>
      <w:r>
        <w:t xml:space="preserve">The review focuses on the Judge's adherence to the Constitution of the Republic of Korea, the Civil Procedure Act, and the Criminal Procedure Act. It also examines the Judge's ability to manage caseloads typical of the Seoul metropolitan area, which is characterized by high-volume litigation involving corporate disputes, intellectual property, and complex civil matters.</w:t>
      </w:r>
    </w:p>
    <w:bookmarkEnd w:id="21"/>
    <w:bookmarkStart w:id="22" w:name="context-and-methodology"/>
    <w:p>
      <w:pPr>
        <w:pStyle w:val="Heading2"/>
      </w:pPr>
      <w:r>
        <w:t xml:space="preserve">2. Context and Methodology</w:t>
      </w:r>
    </w:p>
    <w:p>
      <w:pPr>
        <w:pStyle w:val="FirstParagraph"/>
      </w:pPr>
      <w:r>
        <w:t xml:space="preserve">The judicial landscape in South Korea Seoul is distinct due to the concentration of major multinational corporations, government agencies, and a dense population. Consequently, the expectations for a Judge in this jurisdiction are exceptionally high. The methodology for this Peer Review Report involved:</w:t>
      </w:r>
    </w:p>
    <w:p>
      <w:pPr>
        <w:numPr>
          <w:ilvl w:val="0"/>
          <w:numId w:val="1001"/>
        </w:numPr>
        <w:pStyle w:val="Compact"/>
      </w:pPr>
      <w:r>
        <w:t xml:space="preserve">Analysis of 50 randomly selected case files from the past 24 months.</w:t>
      </w:r>
    </w:p>
    <w:p>
      <w:pPr>
        <w:numPr>
          <w:ilvl w:val="0"/>
          <w:numId w:val="1001"/>
        </w:numPr>
        <w:pStyle w:val="Compact"/>
      </w:pPr>
      <w:r>
        <w:t xml:space="preserve">Review of written judgments for legal accuracy, clarity, and reasoning.</w:t>
      </w:r>
    </w:p>
    <w:p>
      <w:pPr>
        <w:numPr>
          <w:ilvl w:val="0"/>
          <w:numId w:val="1001"/>
        </w:numPr>
        <w:pStyle w:val="Compact"/>
      </w:pPr>
      <w:r>
        <w:t xml:space="preserve">Observation of courtroom proceedings to assess demeanor and procedural management.</w:t>
      </w:r>
    </w:p>
    <w:p>
      <w:pPr>
        <w:numPr>
          <w:ilvl w:val="0"/>
          <w:numId w:val="1001"/>
        </w:numPr>
        <w:pStyle w:val="Compact"/>
      </w:pPr>
      <w:r>
        <w:t xml:space="preserve">Feedback collection from legal professionals, including prosecutors and defense attorneys practicing in Seoul.</w:t>
      </w:r>
    </w:p>
    <w:p>
      <w:pPr>
        <w:pStyle w:val="FirstParagraph"/>
      </w:pPr>
      <w:r>
        <w:t xml:space="preserve">The review strictly maintains confidentiality and focuses on professional metrics rather than personal attributes, aligning with the principles of judicial independence protected under Korean law.</w:t>
      </w:r>
    </w:p>
    <w:bookmarkEnd w:id="22"/>
    <w:bookmarkStart w:id="25" w:name="Xd82430a106f77050c9589984939b2647102bc67"/>
    <w:p>
      <w:pPr>
        <w:pStyle w:val="Heading2"/>
      </w:pPr>
      <w:r>
        <w:t xml:space="preserve">3. Assessment of Legal Competence and Reasoning</w:t>
      </w:r>
    </w:p>
    <w:bookmarkStart w:id="23" w:name="application-of-law"/>
    <w:p>
      <w:pPr>
        <w:pStyle w:val="Heading3"/>
      </w:pPr>
      <w:r>
        <w:t xml:space="preserve">3.1 Application of Law</w:t>
      </w:r>
    </w:p>
    <w:p>
      <w:pPr>
        <w:pStyle w:val="FirstParagraph"/>
      </w:pPr>
      <w:r>
        <w:t xml:space="preserve">The Judge demonstrates a profound understanding of Korean statutory law and precedent. In cases involving commercial disputes, which are prevalent in Seoul, the Judge accurately applies the Commercial Act and relevant Supreme Court precedents. The reasoning provided in written judgments is logical, well-structured, and cites appropriate legal authorities. There is a consistent effort to distinguish between binding precedents and persuasive opinions, ensuring that rulings are grounded in established jurisprudence.</w:t>
      </w:r>
    </w:p>
    <w:bookmarkEnd w:id="23"/>
    <w:bookmarkStart w:id="24" w:name="clarity-of-judgments"/>
    <w:p>
      <w:pPr>
        <w:pStyle w:val="Heading3"/>
      </w:pPr>
      <w:r>
        <w:t xml:space="preserve">3.2 Clarity of Judgments</w:t>
      </w:r>
    </w:p>
    <w:p>
      <w:pPr>
        <w:pStyle w:val="FirstParagraph"/>
      </w:pPr>
      <w:r>
        <w:t xml:space="preserve">One of the critical aspects of judicial performance in South Korea is the clarity of the written judgment (Pan-gyeol-jeong-bun). The Judge under review produces documents that are concise and accessible. The language used is precise, minimizing ambiguity for the parties involved. This is particularly important in Seoul, where parties often seek immediate enforcement or appeal based on the clarity of the ruling. The Judge effectively summarizes the facts, identifies the legal issues, and applies the law to reach a conclusion.</w:t>
      </w:r>
    </w:p>
    <w:bookmarkEnd w:id="24"/>
    <w:bookmarkEnd w:id="25"/>
    <w:bookmarkStart w:id="28" w:name="courtroom-management-and-efficiency"/>
    <w:p>
      <w:pPr>
        <w:pStyle w:val="Heading2"/>
      </w:pPr>
      <w:r>
        <w:t xml:space="preserve">4. Courtroom Management and Efficiency</w:t>
      </w:r>
    </w:p>
    <w:bookmarkStart w:id="26" w:name="case-management"/>
    <w:p>
      <w:pPr>
        <w:pStyle w:val="Heading3"/>
      </w:pPr>
      <w:r>
        <w:t xml:space="preserve">4.1 Case Management</w:t>
      </w:r>
    </w:p>
    <w:p>
      <w:pPr>
        <w:pStyle w:val="FirstParagraph"/>
      </w:pPr>
      <w:r>
        <w:t xml:space="preserve">Given the high volume of cases in Seoul courts, efficient case management is vital. The Judge exhibits strong organizational skills, ensuring that hearings are scheduled promptly and that procedural deadlines are met. The use of digital case management systems, which are widely implemented in South Korea Seoul, is handled proficiently. The Judge actively encourages pre-trial conferences to narrow issues and facilitate settlements where appropriate, thereby reducing the burden on the court system.</w:t>
      </w:r>
    </w:p>
    <w:bookmarkEnd w:id="26"/>
    <w:bookmarkStart w:id="27" w:name="demeanor-and-impartiality"/>
    <w:p>
      <w:pPr>
        <w:pStyle w:val="Heading3"/>
      </w:pPr>
      <w:r>
        <w:t xml:space="preserve">4.2 Demeanor and Impartiality</w:t>
      </w:r>
    </w:p>
    <w:p>
      <w:pPr>
        <w:pStyle w:val="FirstParagraph"/>
      </w:pPr>
      <w:r>
        <w:t xml:space="preserve">Observations of courtroom proceedings reveal that the Judge maintains a dignified and impartial demeanor. The Judge treats all parties, regardless of their status or representation, with respect. There is no evidence of bias or favoritism. The Judge effectively controls the courtroom, ensuring that proceedings remain orderly and that arguments are presented within the allotted time. This professionalism upholds the public's trust in the judiciary of South Korea Seoul.</w:t>
      </w:r>
    </w:p>
    <w:bookmarkEnd w:id="27"/>
    <w:bookmarkEnd w:id="28"/>
    <w:bookmarkStart w:id="29" w:name="ethical-conduct-and-professionalism"/>
    <w:p>
      <w:pPr>
        <w:pStyle w:val="Heading2"/>
      </w:pPr>
      <w:r>
        <w:t xml:space="preserve">5. Ethical Conduct and Professionalism</w:t>
      </w:r>
    </w:p>
    <w:p>
      <w:pPr>
        <w:pStyle w:val="FirstParagraph"/>
      </w:pPr>
      <w:r>
        <w:t xml:space="preserve">The Judge adheres strictly to the Code of Judicial Conduct established by the Supreme Court of Korea. There are no reports of ex parte communications, conflicts of interest, or improper interactions with legal practitioners. The Judge maintains appropriate boundaries with the media and the public, recognizing the sensitivity of high-profile cases often heard in Seoul. The commitment to ethical standards is evident in the Judge's recusal practices when potential conflicts arise, demonstrating a high level of integrity.</w:t>
      </w:r>
    </w:p>
    <w:bookmarkEnd w:id="29"/>
    <w:bookmarkStart w:id="30" w:name="areas-for-improvement"/>
    <w:p>
      <w:pPr>
        <w:pStyle w:val="Heading2"/>
      </w:pPr>
      <w:r>
        <w:t xml:space="preserve">6. Areas for Improvement</w:t>
      </w:r>
    </w:p>
    <w:p>
      <w:pPr>
        <w:pStyle w:val="FirstParagraph"/>
      </w:pPr>
      <w:r>
        <w:t xml:space="preserve">While the overall performance is exemplary, the Peer Review Report identifies minor areas for enhancement:</w:t>
      </w:r>
    </w:p>
    <w:p>
      <w:pPr>
        <w:numPr>
          <w:ilvl w:val="0"/>
          <w:numId w:val="1002"/>
        </w:numPr>
        <w:pStyle w:val="Compact"/>
      </w:pPr>
      <w:r>
        <w:rPr>
          <w:bCs/>
          <w:b/>
        </w:rPr>
        <w:t xml:space="preserve">Technological Integration:</w:t>
      </w:r>
      <w:r>
        <w:t xml:space="preserve"> </w:t>
      </w:r>
      <w:r>
        <w:t xml:space="preserve">While proficient, further utilization of AI-assisted legal research tools available in South Korea Seoul could enhance the speed of judgment drafting.</w:t>
      </w:r>
    </w:p>
    <w:p>
      <w:pPr>
        <w:numPr>
          <w:ilvl w:val="0"/>
          <w:numId w:val="1002"/>
        </w:numPr>
        <w:pStyle w:val="Compact"/>
      </w:pPr>
      <w:r>
        <w:rPr>
          <w:bCs/>
          <w:b/>
        </w:rPr>
        <w:t xml:space="preserve">Alternative Dispute Resolution (ADR):</w:t>
      </w:r>
      <w:r>
        <w:t xml:space="preserve"> </w:t>
      </w:r>
      <w:r>
        <w:t xml:space="preserve">The Judge could place greater emphasis on mediating disputes early in the process, aligning with national efforts to reduce litigation costs.</w:t>
      </w:r>
    </w:p>
    <w:bookmarkEnd w:id="30"/>
    <w:bookmarkStart w:id="31" w:name="conclusion"/>
    <w:p>
      <w:pPr>
        <w:pStyle w:val="Heading2"/>
      </w:pPr>
      <w:r>
        <w:t xml:space="preserve">7. Conclusion</w:t>
      </w:r>
    </w:p>
    <w:p>
      <w:pPr>
        <w:pStyle w:val="FirstParagraph"/>
      </w:pPr>
      <w:r>
        <w:t xml:space="preserve">In conclusion, this Peer Review Report affirms that the Judge performs their duties with a high degree of competence, integrity, and efficiency. The Judge contributes positively to the administration of justice in South Korea Seoul, handling complex legal matters with skill and fairness. The recommendations provided are intended to support continuous professional development. The reviewing committee recommends that the Judge continue in their current role, with periodic follow-up reviews to monitor progress on the suggested improvements.</w:t>
      </w:r>
    </w:p>
    <w:bookmarkEnd w:id="31"/>
    <w:p>
      <w:pPr>
        <w:pStyle w:val="BodyText"/>
      </w:pPr>
      <w:r>
        <w:t xml:space="preserve">This document is a formal Peer Review Report intended for internal judicial use. It is prepared in accordance with the standards of the Korean judiciary.</w:t>
      </w:r>
    </w:p>
    <w:p>
      <w:pPr>
        <w:pStyle w:val="BodyText"/>
      </w:pPr>
      <w:r>
        <w:t xml:space="preserve">© 2023 Judicial Peer Review Committee,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Seoul, South Korea</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