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Assessment</w:t>
      </w:r>
    </w:p>
    <w:bookmarkStart w:id="28" w:name="X064274ce211e25c97ba1a783b02c783fc1976d8"/>
    <w:p>
      <w:pPr>
        <w:pStyle w:val="Heading1"/>
      </w:pPr>
      <w:r>
        <w:t xml:space="preserve">Peer Review Report: Judicial Performance Assessment</w:t>
      </w:r>
    </w:p>
    <w:p>
      <w:pPr>
        <w:pStyle w:val="FirstParagraph"/>
      </w:pPr>
      <w:r>
        <w:rPr>
          <w:bCs/>
          <w:b/>
        </w:rPr>
        <w:t xml:space="preserve">Date:</w:t>
      </w:r>
      <w:r>
        <w:t xml:space="preserve"> </w:t>
      </w:r>
      <w:r>
        <w:t xml:space="preserve">October 24, 2023</w:t>
      </w:r>
      <w:r>
        <w:br/>
      </w:r>
      <w:r>
        <w:rPr>
          <w:bCs/>
          <w:b/>
        </w:rPr>
        <w:t xml:space="preserve">Reference No:</w:t>
      </w:r>
      <w:r>
        <w:t xml:space="preserve"> </w:t>
      </w:r>
      <w:r>
        <w:t xml:space="preserve">JPR-KRT-2023-089</w:t>
      </w:r>
    </w:p>
    <w:p>
      <w:pPr>
        <w:pStyle w:val="BodyText"/>
      </w:pPr>
      <w:r>
        <w:rPr>
          <w:bCs/>
          <w:b/>
        </w:rPr>
        <w:t xml:space="preserve">Jurisdiction:</w:t>
      </w:r>
      <w:r>
        <w:t xml:space="preserve"> </w:t>
      </w:r>
      <w:r>
        <w:t xml:space="preserve">Khartoum State Courts</w:t>
      </w:r>
      <w:r>
        <w:br/>
      </w:r>
      <w:r>
        <w:rPr>
          <w:bCs/>
          <w:b/>
        </w:rPr>
        <w:t xml:space="preserve">Location:</w:t>
      </w:r>
      <w:r>
        <w:t xml:space="preserve"> </w:t>
      </w:r>
      <w:r>
        <w:t xml:space="preserve">Khartoum, Sudan</w:t>
      </w:r>
      <w:r>
        <w:br/>
      </w:r>
      <w:r>
        <w:rPr>
          <w:bCs/>
          <w:b/>
        </w:rPr>
        <w:t xml:space="preserve">Subject:</w:t>
      </w:r>
      <w:r>
        <w:t xml:space="preserve"> </w:t>
      </w:r>
      <w:r>
        <w:t xml:space="preserve">Evaluation of Judicial Conduct and Competence</w:t>
      </w:r>
    </w:p>
    <w:bookmarkStart w:id="20" w:name="introduction-and-scope-of-review"/>
    <w:p>
      <w:pPr>
        <w:pStyle w:val="Heading2"/>
      </w:pPr>
      <w:r>
        <w:t xml:space="preserve">1. Introduction and Scope of Review</w:t>
      </w:r>
    </w:p>
    <w:p>
      <w:pPr>
        <w:pStyle w:val="FirstParagraph"/>
      </w:pPr>
      <w:r>
        <w:t xml:space="preserve">This Peer Review Report has been commissioned to evaluate the professional performance, ethical conduct, and judicial competence of a sitting Judge within the judicial system of Sudan, specifically operating within the jurisdiction of Khartoum. The review is conducted in accordance with the principles of judicial independence, impartiality, and the standards set forth by the Sudanese Judicial Service Commission. The primary objective of this assessment is to ensure that the administration of justice in Khartoum remains robust, transparent, and aligned with the constitutional obligations of the state.</w:t>
      </w:r>
    </w:p>
    <w:p>
      <w:pPr>
        <w:pStyle w:val="BodyText"/>
      </w:pPr>
      <w:r>
        <w:t xml:space="preserve">Given the complex socio-political landscape of Sudan and the critical role the judiciary plays in maintaining the rule of law, this review focuses on the Judge's ability to navigate high-stakes litigation, manage court resources effectively, and uphold the dignity of the bench. The scope encompasses an analysis of case management, legal reasoning, courtroom demeanor, and adherence to professional ethics over the preceding twelve-month period.</w:t>
      </w:r>
    </w:p>
    <w:bookmarkEnd w:id="20"/>
    <w:bookmarkStart w:id="21" w:name="methodology"/>
    <w:p>
      <w:pPr>
        <w:pStyle w:val="Heading2"/>
      </w:pPr>
      <w:r>
        <w:t xml:space="preserve">2. Methodology</w:t>
      </w:r>
    </w:p>
    <w:p>
      <w:pPr>
        <w:pStyle w:val="FirstParagraph"/>
      </w:pPr>
      <w:r>
        <w:t xml:space="preserve">The assessment methodology employed for this Peer Review Report is comprehensive and multi-faceted. It involves the direct observation of court proceedings in Khartoum, a detailed review of written judgments and rulings, and confidential interviews with legal practitioners, court staff, and fellow judicial officers. This triangulation of data ensures that the evaluation of the Judge is objective, balanced, and free from external political or social pressures.</w:t>
      </w:r>
    </w:p>
    <w:p>
      <w:pPr>
        <w:pStyle w:val="BodyText"/>
      </w:pPr>
      <w:r>
        <w:t xml:space="preserve">Special attention was paid to cases involving civil disputes, commercial litigation, and criminal matters, reflecting the diverse docket typical of courts in Khartoum. The review team analyzed the timeliness of decisions, the clarity of legal language used in Arabic and English where applicable, and the consistency of rulings with established precedents within Sudanese law.</w:t>
      </w:r>
    </w:p>
    <w:bookmarkEnd w:id="21"/>
    <w:bookmarkStart w:id="22" w:name="Xa7c2648edb435577b668f1f23db311eba98d65f"/>
    <w:p>
      <w:pPr>
        <w:pStyle w:val="Heading2"/>
      </w:pPr>
      <w:r>
        <w:t xml:space="preserve">3. Assessment of Judicial Competence and Legal Reasoning</w:t>
      </w:r>
    </w:p>
    <w:p>
      <w:pPr>
        <w:pStyle w:val="FirstParagraph"/>
      </w:pPr>
      <w:r>
        <w:t xml:space="preserve">The Judge under review demonstrates a profound understanding of Sudanese statutory law and Islamic jurisprudence, which are foundational to the legal framework in Khartoum. The analysis of written judgments reveals a high level of intellectual rigor. The Judge consistently provides well-reasoned decisions that clearly articulate the application of the law to the specific facts of the case.</w:t>
      </w:r>
    </w:p>
    <w:p>
      <w:pPr>
        <w:pStyle w:val="BodyText"/>
      </w:pPr>
      <w:r>
        <w:t xml:space="preserve">In complex commercial disputes, which are increasingly common in the economic hub of Khartoum, the Judge has shown the ability to interpret contractual obligations with precision. The Peer Review Report notes that the Judge's decisions are rarely overturned on appeal, indicating a strong grasp of legal principles and procedural requirements. Furthermore, the Judge exhibits the capacity to synthesize large volumes of evidence and testimony, a crucial skill given the high caseloads often encountered in the Khartoum judicial circuit.</w:t>
      </w:r>
    </w:p>
    <w:bookmarkEnd w:id="22"/>
    <w:bookmarkStart w:id="23" w:name="courtroom-management-and-demeanor"/>
    <w:p>
      <w:pPr>
        <w:pStyle w:val="Heading2"/>
      </w:pPr>
      <w:r>
        <w:t xml:space="preserve">4. Courtroom Management and Demeanor</w:t>
      </w:r>
    </w:p>
    <w:p>
      <w:pPr>
        <w:pStyle w:val="FirstParagraph"/>
      </w:pPr>
      <w:r>
        <w:t xml:space="preserve">Effective courtroom management is essential for the efficient functioning of the judiciary. The Judge is commended for maintaining order and decorum within the courtroom. Observations indicate that the Judge treats all parties, including litigants, lawyers, and witnesses, with respect and impartiality. This is particularly significant in Khartoum, where cases can be emotionally charged and socially sensitive.</w:t>
      </w:r>
    </w:p>
    <w:p>
      <w:pPr>
        <w:pStyle w:val="BodyText"/>
      </w:pPr>
      <w:r>
        <w:t xml:space="preserve">The Judge actively manages the flow of proceedings, ensuring that hearings proceed without unnecessary delay while allowing sufficient time for the presentation of arguments. The Peer Review Report highlights the Judge's ability to control aggressive counsel and ensure that the rights of the accused or the vulnerable parties are protected. The demeanor of the Judge projects authority and neutrality, fostering public confidence in the judicial process.</w:t>
      </w:r>
    </w:p>
    <w:bookmarkEnd w:id="23"/>
    <w:bookmarkStart w:id="24" w:name="ethical-conduct-and-integrity"/>
    <w:p>
      <w:pPr>
        <w:pStyle w:val="Heading2"/>
      </w:pPr>
      <w:r>
        <w:t xml:space="preserve">5. Ethical Conduct and Integrity</w:t>
      </w:r>
    </w:p>
    <w:p>
      <w:pPr>
        <w:pStyle w:val="FirstParagraph"/>
      </w:pPr>
      <w:r>
        <w:t xml:space="preserve">Integrity is the cornerstone of the judicial office. This Peer Review Report confirms that the Judge adheres strictly to the Code of Judicial Conduct. There were no findings of impropriety, bias, or conflict of interest. The Judge maintains appropriate boundaries with legal practitioners and avoids any appearance of impropriety in social or professional interactions within Khartoum.</w:t>
      </w:r>
    </w:p>
    <w:p>
      <w:pPr>
        <w:pStyle w:val="BodyText"/>
      </w:pPr>
      <w:r>
        <w:t xml:space="preserve">The Judge demonstrates a commitment to judicial independence, resisting external pressures that may seek to influence the outcome of cases. This steadfastness is vital for the preservation of the rule of law in Sudan. The review also notes the Judge's diligence in recusing themselves from cases where a conflict of interest might reasonably be perceived, thereby upholding the integrity of the court.</w:t>
      </w:r>
    </w:p>
    <w:bookmarkEnd w:id="24"/>
    <w:bookmarkStart w:id="25" w:name="case-management-and-efficiency"/>
    <w:p>
      <w:pPr>
        <w:pStyle w:val="Heading2"/>
      </w:pPr>
      <w:r>
        <w:t xml:space="preserve">6. Case Management and Efficiency</w:t>
      </w:r>
    </w:p>
    <w:p>
      <w:pPr>
        <w:pStyle w:val="FirstParagraph"/>
      </w:pPr>
      <w:r>
        <w:t xml:space="preserve">The backlog of cases is a persistent challenge for courts in Khartoum. The Judge under review has made commendable efforts to mitigate this issue through efficient case management. The Peer Review Report observes that the Judge prioritizes cases effectively, ensuring that urgent matters, such as those involving personal liberty or child custody, are heard promptly.</w:t>
      </w:r>
    </w:p>
    <w:p>
      <w:pPr>
        <w:pStyle w:val="BodyText"/>
      </w:pPr>
      <w:r>
        <w:t xml:space="preserve">While the volume of work is substantial, the Judge maintains a steady pace of decision-making. The timeliness of judgments is generally satisfactory, though there is room for improvement in reducing the time between the conclusion of hearings and the delivery of the final ruling. Continued focus on procedural efficiency will further enhance the Judge's contribution to the reduction of the judicial backlog in Khartoum.</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made to support the continued professional development of the Judge:</w:t>
      </w:r>
    </w:p>
    <w:p>
      <w:pPr>
        <w:numPr>
          <w:ilvl w:val="0"/>
          <w:numId w:val="1001"/>
        </w:numPr>
        <w:pStyle w:val="Compact"/>
      </w:pPr>
      <w:r>
        <w:rPr>
          <w:bCs/>
          <w:b/>
        </w:rPr>
        <w:t xml:space="preserve">Continuing Legal Education:</w:t>
      </w:r>
      <w:r>
        <w:t xml:space="preserve"> </w:t>
      </w:r>
      <w:r>
        <w:t xml:space="preserve">It is recommended that the Judge participate in advanced training workshops on international human rights law and commercial arbitration to further enhance their expertise.</w:t>
      </w:r>
    </w:p>
    <w:p>
      <w:pPr>
        <w:numPr>
          <w:ilvl w:val="0"/>
          <w:numId w:val="1001"/>
        </w:numPr>
        <w:pStyle w:val="Compact"/>
      </w:pPr>
      <w:r>
        <w:rPr>
          <w:bCs/>
          <w:b/>
        </w:rPr>
        <w:t xml:space="preserve">Procedural Efficiency:</w:t>
      </w:r>
      <w:r>
        <w:t xml:space="preserve"> </w:t>
      </w:r>
      <w:r>
        <w:t xml:space="preserve">The Judge should consider implementing stricter time limits for oral arguments in less complex cases to further improve docket management.</w:t>
      </w:r>
    </w:p>
    <w:p>
      <w:pPr>
        <w:numPr>
          <w:ilvl w:val="0"/>
          <w:numId w:val="1001"/>
        </w:numPr>
        <w:pStyle w:val="Compact"/>
      </w:pPr>
      <w:r>
        <w:rPr>
          <w:bCs/>
          <w:b/>
        </w:rPr>
        <w:t xml:space="preserve">Mentorship:</w:t>
      </w:r>
      <w:r>
        <w:t xml:space="preserve"> </w:t>
      </w:r>
      <w:r>
        <w:t xml:space="preserve">Given their high level of competence, the Judge is encouraged to mentor junior judicial officers in Khartoum, fostering a culture of excellence within the judiciary.</w:t>
      </w:r>
    </w:p>
    <w:bookmarkEnd w:id="26"/>
    <w:bookmarkStart w:id="27" w:name="conclusion"/>
    <w:p>
      <w:pPr>
        <w:pStyle w:val="Heading2"/>
      </w:pPr>
      <w:r>
        <w:t xml:space="preserve">8. Conclusion</w:t>
      </w:r>
    </w:p>
    <w:p>
      <w:pPr>
        <w:pStyle w:val="FirstParagraph"/>
      </w:pPr>
      <w:r>
        <w:t xml:space="preserve">In conclusion, this Peer Review Report affirms that the Judge performs their duties with distinction, integrity, and competence. The Judge is a valuable asset to the judiciary of Sudan and plays a pivotal role in upholding the rule of law in Khartoum. The assessment confirms that the Judge meets and, in many areas, exceeds the standards expected of a judicial officer. Continued support and professional development opportunities will ensure that the Judge remains at the forefront of judicial excellence in the region.</w:t>
      </w:r>
    </w:p>
    <w:p>
      <w:pPr>
        <w:pStyle w:val="BodyText"/>
      </w:pPr>
      <w:r>
        <w:rPr>
          <w:bCs/>
          <w:b/>
        </w:rPr>
        <w:t xml:space="preserve">Lead Reviewer</w:t>
      </w:r>
      <w:r>
        <w:br/>
      </w:r>
      <w:r>
        <w:t xml:space="preserve">Senior Judicial Peer Review Panel</w:t>
      </w:r>
      <w:r>
        <w:br/>
      </w:r>
      <w:r>
        <w:t xml:space="preserve">Khartoum, Sudan</w:t>
      </w:r>
    </w:p>
    <w:p>
      <w:pPr>
        <w:pStyle w:val="BodyText"/>
      </w:pPr>
      <w:r>
        <w:rPr>
          <w:bCs/>
          <w:b/>
        </w:rPr>
        <w:t xml:space="preserve">Co-Reviewer</w:t>
      </w:r>
      <w:r>
        <w:br/>
      </w:r>
      <w:r>
        <w:t xml:space="preserve">Judicial Ethics Committee</w:t>
      </w:r>
      <w:r>
        <w:br/>
      </w:r>
      <w:r>
        <w:t xml:space="preserve">Khartoum, Sudan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Assessment</dc:title>
  <dc:creator/>
  <dc:language>en</dc:language>
  <cp:keywords/>
  <dcterms:created xsi:type="dcterms:W3CDTF">2026-10-10T03:50:58Z</dcterms:created>
  <dcterms:modified xsi:type="dcterms:W3CDTF">2026-10-10T03:50:58Z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