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Thailand</w:t>
      </w:r>
      <w:r>
        <w:t xml:space="preserve"> </w:t>
      </w:r>
      <w:r>
        <w:t xml:space="preserve">Bangkok</w:t>
      </w:r>
    </w:p>
    <w:bookmarkStart w:id="28" w:name="Xb3a39476a87361a95de5ef3e13942a79e8e2770"/>
    <w:p>
      <w:pPr>
        <w:pStyle w:val="Heading1"/>
      </w:pPr>
      <w:r>
        <w:t xml:space="preserve">Peer Review Report: Judicial Performance Evaluation</w:t>
      </w:r>
    </w:p>
    <w:p>
      <w:pPr>
        <w:pStyle w:val="FirstParagraph"/>
      </w:pPr>
      <w:r>
        <w:rPr>
          <w:bCs/>
          <w:b/>
        </w:rPr>
        <w:t xml:space="preserve">Subject:</w:t>
      </w:r>
      <w:r>
        <w:t xml:space="preserve"> </w:t>
      </w:r>
      <w:r>
        <w:t xml:space="preserve">Evaluation of Judicial Conduct and Competence</w:t>
      </w:r>
    </w:p>
    <w:p>
      <w:pPr>
        <w:pStyle w:val="BodyText"/>
      </w:pPr>
      <w:r>
        <w:rPr>
          <w:bCs/>
          <w:b/>
        </w:rPr>
        <w:t xml:space="preserve">Role:</w:t>
      </w:r>
      <w:r>
        <w:t xml:space="preserve"> </w:t>
      </w:r>
      <w:r>
        <w:t xml:space="preserve">Judge</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Confidential Peer Assessment</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conduct, legal acumen, and administrative efficiency of a Judge operating within the judicial system of Thailand Bangkok. The review is conducted in accordance with the ethical standards set forth by the National Judicial Council of Thailand and aligns with international best practices for judicial accountability. The primary objective of this document is to provide a structured, objective, and constructive analysis of the Judge's performance, ensuring that the administration of justice in the bustling metropolis of Bangkok remains robust, impartial, and accessible to all citizens.</w:t>
      </w:r>
    </w:p>
    <w:p>
      <w:pPr>
        <w:pStyle w:val="BodyText"/>
      </w:pPr>
      <w:r>
        <w:t xml:space="preserve">The evaluation focuses on the Judge's ability to navigate the complex legal landscape of Thailand, manage high-volume caseloads typical of Bangkok courts, and uphold the rule of law with integrity. This report is intended for internal use by the judicial oversight committee to facilitate professional development and maintain the high standards expected of the judiciary in the capital region.</w:t>
      </w:r>
    </w:p>
    <w:bookmarkEnd w:id="20"/>
    <w:bookmarkStart w:id="21" w:name="context-and-scope-of-review"/>
    <w:p>
      <w:pPr>
        <w:pStyle w:val="Heading2"/>
      </w:pPr>
      <w:r>
        <w:t xml:space="preserve">2. Context and Scope of Review</w:t>
      </w:r>
    </w:p>
    <w:p>
      <w:pPr>
        <w:pStyle w:val="FirstParagraph"/>
      </w:pPr>
      <w:r>
        <w:t xml:space="preserve">The judicial environment in Thailand Bangkok presents unique challenges due to the sheer volume of litigation, the diversity of cases ranging from commercial disputes to criminal matters, and the high public scrutiny associated with the capital's courts. A Judge in this jurisdiction must possess not only profound knowledge of Thai law but also exceptional case management skills and cultural sensitivity.</w:t>
      </w:r>
    </w:p>
    <w:p>
      <w:pPr>
        <w:pStyle w:val="BodyText"/>
      </w:pPr>
      <w:r>
        <w:t xml:space="preserve">This Peer Review Report evaluates the subject Judge over a twelve-month period. The assessment is based on observed court proceedings, case file reviews, feedback from legal counsel, and adherence to the Code of Judicial Ethics. The scope includes an analysis of legal reasoning, courtroom demeanor, efficiency, and ethical compliance.</w:t>
      </w:r>
    </w:p>
    <w:bookmarkEnd w:id="21"/>
    <w:bookmarkStart w:id="22" w:name="legal-competence-and-reasoning"/>
    <w:p>
      <w:pPr>
        <w:pStyle w:val="Heading2"/>
      </w:pPr>
      <w:r>
        <w:t xml:space="preserve">3. Legal Competence and Reasoning</w:t>
      </w:r>
    </w:p>
    <w:p>
      <w:pPr>
        <w:pStyle w:val="FirstParagraph"/>
      </w:pPr>
      <w:r>
        <w:t xml:space="preserve">The Judge demonstrates a commendable mastery of substantive and procedural law applicable in Thailand. In the reviewed cases, the Judge exhibited a deep understanding of statutory interpretation and precedent. The written judgments were characterized by clarity, logical coherence, and thoroughness.</w:t>
      </w:r>
    </w:p>
    <w:p>
      <w:pPr>
        <w:pStyle w:val="BodyText"/>
      </w:pPr>
      <w:r>
        <w:t xml:space="preserve">Specifically, in complex commercial disputes common in Bangkok's central business district, the Judge showed the ability to dissect intricate contractual obligations and apply relevant legal principles accurately. The reasoning provided in the rulings was transparent, allowing the parties to understand the basis of the decision. This level of competence is crucial for maintaining confidence in the judicial system of Thailand Bangkok, where economic activity is intense and legal certainty is paramount.</w:t>
      </w:r>
    </w:p>
    <w:bookmarkEnd w:id="22"/>
    <w:bookmarkStart w:id="23" w:name="courtroom-demeanor-and-impartiality"/>
    <w:p>
      <w:pPr>
        <w:pStyle w:val="Heading2"/>
      </w:pPr>
      <w:r>
        <w:t xml:space="preserve">4. Courtroom Demeanor and Impartiality</w:t>
      </w:r>
    </w:p>
    <w:p>
      <w:pPr>
        <w:pStyle w:val="FirstParagraph"/>
      </w:pPr>
      <w:r>
        <w:t xml:space="preserve">Impartiality is the cornerstone of judicial integrity. Throughout the review period, the Judge maintained a demeanor that was consistently respectful, patient, and neutral. The Judge treated all parties, regardless of their social status or legal representation, with equal dignity. This is particularly important in Thailand Bangkok, where societal hierarchies can sometimes influence perceptions of fairness.</w:t>
      </w:r>
    </w:p>
    <w:p>
      <w:pPr>
        <w:pStyle w:val="BodyText"/>
      </w:pPr>
      <w:r>
        <w:t xml:space="preserve">The Judge effectively managed courtroom dynamics, ensuring that proceedings remained orderly without being overly authoritarian. The ability to control aggressive counsel or emotional litigants while preserving the decorum of the court was evident. Furthermore, the Judge displayed cultural sensitivity, acknowledging the local customs and communication styles prevalent in the region, which facilitated smoother interactions and better comprehension of the proceedings by all participants.</w:t>
      </w:r>
    </w:p>
    <w:bookmarkEnd w:id="23"/>
    <w:bookmarkStart w:id="24" w:name="efficiency-and-case-management"/>
    <w:p>
      <w:pPr>
        <w:pStyle w:val="Heading2"/>
      </w:pPr>
      <w:r>
        <w:t xml:space="preserve">5. Efficiency and Case Management</w:t>
      </w:r>
    </w:p>
    <w:p>
      <w:pPr>
        <w:pStyle w:val="FirstParagraph"/>
      </w:pPr>
      <w:r>
        <w:t xml:space="preserve">One of the most significant challenges for a Judge in Thailand Bangkok is the management of a heavy caseload. This Peer Review Report notes that the subject Judge has implemented effective case management strategies to mitigate delays. The Judge actively encouraged pre-trial settlements where appropriate and set clear timelines for the submission of evidence and arguments.</w:t>
      </w:r>
    </w:p>
    <w:p>
      <w:pPr>
        <w:pStyle w:val="BodyText"/>
      </w:pPr>
      <w:r>
        <w:t xml:space="preserve">The efficiency of the Judge's workflow contributed to a reduction in the time taken to resolve cases compared to the average for similar courts in the region. By minimizing unnecessary adjournments and focusing on the core issues of each dispute, the Judge ensured that justice was delivered in a timely manner. This efficiency is vital for the economic health of Bangkok, as prolonged litigation can have detrimental effects on businesses and individuals alike.</w:t>
      </w:r>
    </w:p>
    <w:bookmarkEnd w:id="24"/>
    <w:bookmarkStart w:id="25" w:name="ethical-conduct-and-integrity"/>
    <w:p>
      <w:pPr>
        <w:pStyle w:val="Heading2"/>
      </w:pPr>
      <w:r>
        <w:t xml:space="preserve">6. Ethical Conduct and Integrity</w:t>
      </w:r>
    </w:p>
    <w:p>
      <w:pPr>
        <w:pStyle w:val="FirstParagraph"/>
      </w:pPr>
      <w:r>
        <w:t xml:space="preserve">The Judge adhered strictly to the ethical guidelines governing the judiciary in Thailand. There were no instances of bias, corruption, or impropriety observed during the review period. The Judge maintained appropriate boundaries with legal practitioners and parties involved in cases, avoiding any appearance of impropriety.</w:t>
      </w:r>
    </w:p>
    <w:p>
      <w:pPr>
        <w:pStyle w:val="BodyText"/>
      </w:pPr>
      <w:r>
        <w:t xml:space="preserve">The Judge also demonstrated a commitment to continuous professional development, participating in relevant legal seminars and training sessions. This dedication to staying updated with legal developments reflects a strong sense of professional responsibility and a commitment to serving the public interest in Thailand Bangkok.</w:t>
      </w:r>
    </w:p>
    <w:bookmarkEnd w:id="25"/>
    <w:bookmarkStart w:id="26" w:name="areas-for-improvement"/>
    <w:p>
      <w:pPr>
        <w:pStyle w:val="Heading2"/>
      </w:pPr>
      <w:r>
        <w:t xml:space="preserve">7. Areas for Improvement</w:t>
      </w:r>
    </w:p>
    <w:p>
      <w:pPr>
        <w:pStyle w:val="FirstParagraph"/>
      </w:pPr>
      <w:r>
        <w:t xml:space="preserve">While the overall performance is highly satisfactory, this Peer Review Report identifies a few areas for potential enhancement. First, there is an opportunity to further streamline the documentation process by leveraging digital tools more extensively, which could further improve efficiency. Second, while the Judge's legal reasoning is sound, providing more detailed explanations in summary judgments could enhance transparency and reduce the likelihood of appeals.</w:t>
      </w:r>
    </w:p>
    <w:bookmarkEnd w:id="26"/>
    <w:bookmarkStart w:id="27" w:name="conclusion"/>
    <w:p>
      <w:pPr>
        <w:pStyle w:val="Heading2"/>
      </w:pPr>
      <w:r>
        <w:t xml:space="preserve">8. Conclusion</w:t>
      </w:r>
    </w:p>
    <w:p>
      <w:pPr>
        <w:pStyle w:val="FirstParagraph"/>
      </w:pPr>
      <w:r>
        <w:t xml:space="preserve">In conclusion, this Peer Review Report affirms that the Judge under review is performing their duties with a high degree of professionalism, competence, and integrity. The Judge's contributions to the judicial system in Thailand Bangkok are significant, fostering a fair and efficient legal environment. The recommendations provided are intended to support the Judge's continued growth and excellence in the administration of justice.</w:t>
      </w:r>
    </w:p>
    <w:p>
      <w:pPr>
        <w:pStyle w:val="BodyText"/>
      </w:pPr>
      <w:r>
        <w:rPr>
          <w:bCs/>
          <w:b/>
        </w:rPr>
        <w:t xml:space="preserve">Prepared by:</w:t>
      </w:r>
      <w:r>
        <w:t xml:space="preserve"> </w:t>
      </w:r>
      <w:r>
        <w:t xml:space="preserve">Judicial Peer Review Committee</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Thailand Bangkok</dc:title>
  <dc:creator/>
  <dc:language>en</dc:language>
  <cp:keywords/>
  <dcterms:created xsi:type="dcterms:W3CDTF">2026-10-10T02:03:04Z</dcterms:created>
  <dcterms:modified xsi:type="dcterms:W3CDTF">2026-10-10T02:03:04Z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