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Judicial Excellence and Professional Conduct Assessment</w:t>
      </w:r>
    </w:p>
    <w:bookmarkEnd w:id="20"/>
    <w:p>
      <w:pPr>
        <w:pStyle w:val="BodyText"/>
      </w:pPr>
      <w:r>
        <w:rPr>
          <w:bCs/>
          <w:b/>
        </w:rPr>
        <w:t xml:space="preserve">CONFIDENTIAL:</w:t>
      </w:r>
      <w:r>
        <w:t xml:space="preserve"> </w:t>
      </w:r>
      <w:r>
        <w:t xml:space="preserve">This document contains sensitive information regarding the professional evaluation of a judicial officer within the United Arab Emirates Abu Dhabi judicial system. It is intended solely for the use of the authorized review committee and the subject Judge. Unauthorized distribution is strictly prohibited.</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Subject Judge:</w:t>
      </w:r>
      <w:r>
        <w:t xml:space="preserve"> </w:t>
      </w:r>
      <w:r>
        <w:t xml:space="preserve">[Name Redacted for Privacy]</w:t>
      </w:r>
    </w:p>
    <w:p>
      <w:pPr>
        <w:pStyle w:val="BodyText"/>
      </w:pPr>
      <w:r>
        <w:rPr>
          <w:bCs/>
          <w:b/>
        </w:rPr>
        <w:t xml:space="preserve">Reviewing Panel:</w:t>
      </w:r>
      <w:r>
        <w:t xml:space="preserve"> </w:t>
      </w:r>
      <w:r>
        <w:t xml:space="preserve">Senior Judicial Oversight Committee, Abu Dhabi</w:t>
      </w:r>
    </w:p>
    <w:p>
      <w:pPr>
        <w:pStyle w:val="BodyText"/>
      </w:pPr>
      <w:r>
        <w:rPr>
          <w:bCs/>
          <w:b/>
        </w:rPr>
        <w:t xml:space="preserve">Location:</w:t>
      </w:r>
      <w:r>
        <w:t xml:space="preserve"> </w:t>
      </w:r>
      <w:r>
        <w:t xml:space="preserve">Abu Dhabi Courts Complex, United Arab Emirates</w:t>
      </w:r>
    </w:p>
    <w:p>
      <w:pPr>
        <w:pStyle w:val="BodyText"/>
      </w:pPr>
      <w:r>
        <w:rPr>
          <w:bCs/>
          <w:b/>
        </w:rPr>
        <w:t xml:space="preserve">Case Volume:</w:t>
      </w:r>
      <w:r>
        <w:t xml:space="preserve"> </w:t>
      </w:r>
      <w:r>
        <w:t xml:space="preserve">142 Cases Reviewed</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judicial temperament, and legal acumen of the subject Judge operating within the jurisdiction of United Arab Emirates Abu Dhabi. The review process was conducted in strict adherence to the Federal Judicial Authority regulations and the specific ethical guidelines established by the Abu Dhabi Judicial Department. The objective of this assessment is to ensure the highest standards of justice, transparency, and efficiency are maintained within the local court system.</w:t>
      </w:r>
    </w:p>
    <w:p>
      <w:pPr>
        <w:pStyle w:val="BodyText"/>
      </w:pPr>
      <w:r>
        <w:t xml:space="preserve">Based on the analysis of case files, courtroom observations, and feedback from legal practitioners, the Judge has demonstrated a commendable commitment to the rule of law. The evaluation highlights a strong alignment with the UAE's vision for a world-class judicial environment, particularly in the areas of procedural fairness and the application of federal and local laws.</w:t>
      </w:r>
    </w:p>
    <w:bookmarkEnd w:id="21"/>
    <w:bookmarkStart w:id="22" w:name="legal-knowledge-and-application"/>
    <w:p>
      <w:pPr>
        <w:pStyle w:val="Heading2"/>
      </w:pPr>
      <w:r>
        <w:t xml:space="preserve">2. Legal Knowledge and Application</w:t>
      </w:r>
    </w:p>
    <w:p>
      <w:pPr>
        <w:pStyle w:val="FirstParagraph"/>
      </w:pPr>
      <w:r>
        <w:t xml:space="preserve">A primary criterion for this Peer Review Report is the Judge's mastery of the legal frameworks governing United Arab Emirates Abu Dhabi. The subject Judge exhibits a profound understanding of the UAE Civil Code, Penal Code, and Commercial Transactions Law. Throughout the review period, the Judge consistently applied statutory provisions accurately, demonstrating the ability to interpret complex legal texts in a manner that is both rigorous and equitable.</w:t>
      </w:r>
    </w:p>
    <w:p>
      <w:pPr>
        <w:pStyle w:val="BodyText"/>
      </w:pPr>
      <w:r>
        <w:t xml:space="preserve">Notably, the Judge showed exceptional competence in handling cases involving cross-border commercial disputes, a critical area for Abu Dhabi's economy. The reasoning provided in written judgments was logically sound, well-referenced, and free from significant legal errors. The Judge effectively balanced the application of federal legislation with the specific regulations of the Emirate of Abu Dhabi, ensuring that local nuances were respected while maintaining national legal consistency.</w:t>
      </w:r>
    </w:p>
    <w:bookmarkEnd w:id="22"/>
    <w:bookmarkStart w:id="23" w:name="X1dbc883f6eef41bfd99d6116d41dceb98e92b74"/>
    <w:p>
      <w:pPr>
        <w:pStyle w:val="Heading2"/>
      </w:pPr>
      <w:r>
        <w:t xml:space="preserve">3. Judicial Temperament and Courtroom Conduct</w:t>
      </w:r>
    </w:p>
    <w:p>
      <w:pPr>
        <w:pStyle w:val="FirstParagraph"/>
      </w:pPr>
      <w:r>
        <w:t xml:space="preserve">The demeanor of a Judge is pivotal to the integrity of the judiciary. In the context of United Arab Emirates Abu Dhabi, where cultural respect and professional decorum are paramount, the subject Judge maintained an exemplary standard of conduct. Observations from the Peer Review Report indicate that the Judge presided over hearings with patience, impartiality, and dignity.</w:t>
      </w:r>
    </w:p>
    <w:p>
      <w:pPr>
        <w:pStyle w:val="BodyText"/>
      </w:pPr>
      <w:r>
        <w:t xml:space="preserve">The Judge treated all parties—plaintiffs, defendants, and legal counsel—with equal respect, regardless of their background or the nature of the dispute. There were no instances of bias, prejudice, or unprofessional behavior recorded during the review period. The Judge effectively managed courtroom dynamics, ensuring that proceedings remained orderly and that all participants had a fair opportunity to present their arguments. This approach reinforces public confidence in the Abu Dhabi judicial system.</w:t>
      </w:r>
    </w:p>
    <w:bookmarkEnd w:id="23"/>
    <w:bookmarkStart w:id="24" w:name="efficiency-and-case-management"/>
    <w:p>
      <w:pPr>
        <w:pStyle w:val="Heading2"/>
      </w:pPr>
      <w:r>
        <w:t xml:space="preserve">4. Efficiency and Case Management</w:t>
      </w:r>
    </w:p>
    <w:p>
      <w:pPr>
        <w:pStyle w:val="FirstParagraph"/>
      </w:pPr>
      <w:r>
        <w:t xml:space="preserve">Timeliness is a key performance indicator for the courts in United Arab Emirates Abu Dhabi. The Peer Review Report assesses the Judge's ability to manage their docket efficiently. The subject Judge demonstrated strong case management skills, actively monitoring the progress of cases to prevent unnecessary delays.</w:t>
      </w:r>
    </w:p>
    <w:p>
      <w:pPr>
        <w:pStyle w:val="BodyText"/>
      </w:pPr>
      <w:r>
        <w:t xml:space="preserve">The average time taken to issue judgments was within the acceptable benchmarks set by the Abu Dhabi Judicial Department. The Judge utilized pre-trial conferences effectively to narrow down issues and encourage settlements where appropriate, thereby reducing the burden on the court system. This proactive approach to case management aligns with the strategic goals of the UAE to enhance judicial efficiency and reduce litigation backlogs.</w:t>
      </w:r>
    </w:p>
    <w:bookmarkEnd w:id="24"/>
    <w:bookmarkStart w:id="25" w:name="ethical-standards-and-integrity"/>
    <w:p>
      <w:pPr>
        <w:pStyle w:val="Heading2"/>
      </w:pPr>
      <w:r>
        <w:t xml:space="preserve">5. Ethical Standards and Integrity</w:t>
      </w:r>
    </w:p>
    <w:p>
      <w:pPr>
        <w:pStyle w:val="FirstParagraph"/>
      </w:pPr>
      <w:r>
        <w:t xml:space="preserve">Integrity is the cornerstone of the judiciary. This Peer Review Report confirms that the subject Judge adhered strictly to the Code of Judicial Ethics. There were no reports of conflicts of interest, improper ex parte communications, or breaches of confidentiality. The Judge maintained a high level of personal and professional integrity, upholding the reputation of the courts in United Arab Emirates Abu Dhabi.</w:t>
      </w:r>
    </w:p>
    <w:p>
      <w:pPr>
        <w:pStyle w:val="BodyText"/>
      </w:pPr>
      <w:r>
        <w:t xml:space="preserve">The Judge demonstrated a clear commitment to avoiding any appearance of impropriety, ensuring that all interactions with litigants and lawyers were conducted within the bounds of professional ethics. This unwavering adherence to ethical standards is essential for maintaining the trust of the community and the legal profession.</w:t>
      </w:r>
    </w:p>
    <w:bookmarkEnd w:id="25"/>
    <w:bookmarkStart w:id="26" w:name="areas-for-development"/>
    <w:p>
      <w:pPr>
        <w:pStyle w:val="Heading2"/>
      </w:pPr>
      <w:r>
        <w:t xml:space="preserve">6. Areas for Development</w:t>
      </w:r>
    </w:p>
    <w:p>
      <w:pPr>
        <w:pStyle w:val="FirstParagraph"/>
      </w:pPr>
      <w:r>
        <w:t xml:space="preserve">While the overall performance is highly satisfactory, the Peer Review Report identifies minor areas for continuous improvement. It is recommended that the Judge further enhance the use of digital case management tools available within the Abu Dhabi courts to streamline administrative tasks. Additionally, participating in advanced workshops on international arbitration standards could further strengthen the Judge's expertise in complex commercial matters, supporting Abu Dhabi's status as a global legal hub.</w:t>
      </w:r>
    </w:p>
    <w:bookmarkEnd w:id="26"/>
    <w:bookmarkStart w:id="27" w:name="conclusion"/>
    <w:p>
      <w:pPr>
        <w:pStyle w:val="Heading2"/>
      </w:pPr>
      <w:r>
        <w:t xml:space="preserve">7. Conclusion</w:t>
      </w:r>
    </w:p>
    <w:p>
      <w:pPr>
        <w:pStyle w:val="FirstParagraph"/>
      </w:pPr>
      <w:r>
        <w:t xml:space="preserve">In conclusion, this Peer Review Report affirms that the subject Judge performs their duties with excellence, integrity, and dedication. The Judge's contributions to the judicial system of United Arab Emirates Abu Dhabi are significant, reflecting a deep commitment to justice and the rule of law. The review panel recommends the continuation of the Judge's current role and encourages the pursuit of the suggested professional development opportunities.</w:t>
      </w:r>
    </w:p>
    <w:p>
      <w:pPr>
        <w:pStyle w:val="BodyText"/>
      </w:pPr>
      <w:r>
        <w:rPr>
          <w:bCs/>
          <w:b/>
        </w:rPr>
        <w:t xml:space="preserve">Chairperson, Judicial Review Committee</w:t>
      </w:r>
      <w:r>
        <w:br/>
      </w:r>
      <w:r>
        <w:t xml:space="preserve">Abu Dhabi Judicial Department</w:t>
      </w:r>
    </w:p>
    <w:p>
      <w:pPr>
        <w:pStyle w:val="BodyText"/>
      </w:pPr>
      <w:r>
        <w:rPr>
          <w:bCs/>
          <w:b/>
        </w:rPr>
        <w:t xml:space="preserve">Senior Peer Reviewer</w:t>
      </w:r>
      <w:r>
        <w:br/>
      </w:r>
      <w:r>
        <w:t xml:space="preserve">Federal Judicial Authority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2026-10-10T12:43:08Z</dcterms:created>
  <dcterms:modified xsi:type="dcterms:W3CDTF">2026-10-10T12:43:08Z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