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r>
        <w:br/>
      </w:r>
      <w:r>
        <w:rPr>
          <w:bCs/>
          <w:b/>
        </w:rPr>
        <w:t xml:space="preserve">Role:</w:t>
      </w:r>
      <w:r>
        <w:t xml:space="preserve"> </w:t>
      </w:r>
      <w:r>
        <w:t xml:space="preserve">Circuit Judge</w:t>
      </w:r>
      <w:r>
        <w:br/>
      </w:r>
      <w:r>
        <w:rPr>
          <w:bCs/>
          <w:b/>
        </w:rPr>
        <w:t xml:space="preserve">Location:</w:t>
      </w:r>
      <w:r>
        <w:t xml:space="preserve"> </w:t>
      </w:r>
      <w:r>
        <w:t xml:space="preserve">Birmingham Civil Justice Centre, United Kingdom</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Confidentiality:</w:t>
      </w:r>
      <w:r>
        <w:t xml:space="preserve"> </w:t>
      </w:r>
      <w:r>
        <w:t xml:space="preserve">Strictly Confidential</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conduct, judicial temperament, and legal acumen of a serving Judge within the jurisdiction of Birmingham, United Kingdom. As the second-largest city in the UK, Birmingham presents a unique and demanding legal environment characterized by a diverse population, complex socio-economic factors, and a high volume of litigation. The purpose of this review is to ensure that the standards of the judiciary remain robust, impartial, and reflective of the public trust placed in the courts of England and Wales.</w:t>
      </w:r>
    </w:p>
    <w:p>
      <w:pPr>
        <w:pStyle w:val="BodyText"/>
      </w:pPr>
      <w:r>
        <w:t xml:space="preserve">The review focuses specifically on the Judge’s performance in the Civil and Family Divisions, assessing their adherence to the Judicial Conduct Rules and their ability to manage caseloads effectively within the Birmingham Civil Justice Centre. This document serves as a formal record of peer observation and feedback, intended to support continuous professional development and uphold the integrity of the judicial office.</w:t>
      </w:r>
    </w:p>
    <w:bookmarkEnd w:id="20"/>
    <w:bookmarkStart w:id="21" w:name="legal-knowledge-and-application"/>
    <w:p>
      <w:pPr>
        <w:pStyle w:val="Heading2"/>
      </w:pPr>
      <w:r>
        <w:t xml:space="preserve">2. Legal Knowledge and Application</w:t>
      </w:r>
    </w:p>
    <w:p>
      <w:pPr>
        <w:pStyle w:val="FirstParagraph"/>
      </w:pPr>
      <w:r>
        <w:t xml:space="preserve">The Judge demonstrates a comprehensive and up-to-date understanding of the relevant statutes, case law, and procedural rules applicable in the United Kingdom. Throughout the review period, the Judge displayed a sharp grasp of complex legal principles, particularly in areas of contract law and family disputes involving cross-border elements, which are increasingly common in the cosmopolitan setting of Birmingham.</w:t>
      </w:r>
    </w:p>
    <w:p>
      <w:pPr>
        <w:pStyle w:val="BodyText"/>
      </w:pPr>
      <w:r>
        <w:t xml:space="preserve">In several observed hearings, the Judge exhibited the ability to distill intricate legal arguments into clear, concise rulings. The application of precedent was consistent and logical. Furthermore, the Judge showed a commendable willingness to engage with novel legal questions, ensuring that decisions were grounded in sound jurisprudence while remaining sensitive to the evolving legal landscape of the UK.</w:t>
      </w:r>
    </w:p>
    <w:bookmarkEnd w:id="21"/>
    <w:bookmarkStart w:id="22" w:name="judicial-temperament-and-conduct"/>
    <w:p>
      <w:pPr>
        <w:pStyle w:val="Heading2"/>
      </w:pPr>
      <w:r>
        <w:t xml:space="preserve">3. Judicial Temperament and Conduct</w:t>
      </w:r>
    </w:p>
    <w:p>
      <w:pPr>
        <w:pStyle w:val="FirstParagraph"/>
      </w:pPr>
      <w:r>
        <w:t xml:space="preserve">Judicial temperament is paramount in maintaining order and fairness in the courtroom. The Judge under review consistently maintained a demeanor that was dignified, patient, and impartial. In the high-pressure environment of the Birmingham courts, where cases often involve emotionally charged disputes, the Judge’s ability to remain calm and composed was particularly noteworthy.</w:t>
      </w:r>
    </w:p>
    <w:p>
      <w:pPr>
        <w:pStyle w:val="BodyText"/>
      </w:pPr>
      <w:r>
        <w:t xml:space="preserve">The Judge treated all parties, including litigants in person, with respect and courtesy. This is a critical aspect of judicial conduct in Birmingham, given the significant number of individuals who navigate the legal system without representation. The Judge ensured that these individuals were given a fair opportunity to present their case, explaining procedural requirements clearly without compromising the neutrality of the bench.</w:t>
      </w:r>
    </w:p>
    <w:bookmarkEnd w:id="22"/>
    <w:bookmarkStart w:id="23" w:name="case-management-and-efficiency"/>
    <w:p>
      <w:pPr>
        <w:pStyle w:val="Heading2"/>
      </w:pPr>
      <w:r>
        <w:t xml:space="preserve">4. Case Management and Efficiency</w:t>
      </w:r>
    </w:p>
    <w:p>
      <w:pPr>
        <w:pStyle w:val="FirstParagraph"/>
      </w:pPr>
      <w:r>
        <w:t xml:space="preserve">Effective case management is essential to the functioning of the justice system in the United Kingdom. The Judge demonstrated strong organizational skills, ensuring that hearings commenced and concluded on schedule. The review noted that the Judge proactively identified issues early in proceedings, setting clear directions that helped streamline the litigation process.</w:t>
      </w:r>
    </w:p>
    <w:p>
      <w:pPr>
        <w:pStyle w:val="BodyText"/>
      </w:pPr>
      <w:r>
        <w:t xml:space="preserve">In the context of the Birmingham Civil Justice Centre, where efficiency is vital to reducing backlogs, the Judge’s approach to case management was highly effective. By encouraging settlement where appropriate and firmly managing adjournment requests, the Judge contributed positively to the overall efficiency of the court. The clarity of the Judge’s directions reduced the likelihood of future procedural disputes, thereby saving court time and resources.</w:t>
      </w:r>
    </w:p>
    <w:bookmarkEnd w:id="23"/>
    <w:bookmarkStart w:id="24" w:name="communication-and-judgment-writing"/>
    <w:p>
      <w:pPr>
        <w:pStyle w:val="Heading2"/>
      </w:pPr>
      <w:r>
        <w:t xml:space="preserve">5. Communication and Judgment Writing</w:t>
      </w:r>
    </w:p>
    <w:p>
      <w:pPr>
        <w:pStyle w:val="FirstParagraph"/>
      </w:pPr>
      <w:r>
        <w:t xml:space="preserve">The Judge’s oral communication skills in the courtroom were excellent. Instructions to counsel and parties were delivered with precision and authority. The Judge’s ability to control the pace of the hearing and manage interruptions ensured that proceedings remained focused and productive.</w:t>
      </w:r>
    </w:p>
    <w:p>
      <w:pPr>
        <w:pStyle w:val="BodyText"/>
      </w:pPr>
      <w:r>
        <w:t xml:space="preserve">Regarding written judgments, the Judge’s work was characterized by clarity, coherence, and thoroughness. The judgments reviewed during this period were well-structured, with a logical flow of reasoning that made it easy for the parties to understand the basis of the decision. The language used was accessible yet legally precise, reflecting a high standard of judicial writing expected in the UK courts.</w:t>
      </w:r>
    </w:p>
    <w:bookmarkEnd w:id="24"/>
    <w:bookmarkStart w:id="25" w:name="diversity-and-inclusion"/>
    <w:p>
      <w:pPr>
        <w:pStyle w:val="Heading2"/>
      </w:pPr>
      <w:r>
        <w:t xml:space="preserve">6. Diversity and Inclusion</w:t>
      </w:r>
    </w:p>
    <w:p>
      <w:pPr>
        <w:pStyle w:val="FirstParagraph"/>
      </w:pPr>
      <w:r>
        <w:t xml:space="preserve">Birmingham is one of the most diverse cities in the United Kingdom. The Judge demonstrated a strong awareness of the importance of diversity and inclusion within the courtroom. The review observed that the Judge was attentive to cultural sensitivities and ensured that the court environment was welcoming and non-discriminatory.</w:t>
      </w:r>
    </w:p>
    <w:p>
      <w:pPr>
        <w:pStyle w:val="BodyText"/>
      </w:pPr>
      <w:r>
        <w:t xml:space="preserve">The Judge actively promoted equality of arms, ensuring that no party was disadvantaged due to their background or status. This commitment to inclusivity aligns with the broader goals of the judiciary to reflect the communities it serves and to foster public confidence in the legal system.</w:t>
      </w:r>
    </w:p>
    <w:bookmarkEnd w:id="25"/>
    <w:bookmarkStart w:id="26" w:name="areas-for-development"/>
    <w:p>
      <w:pPr>
        <w:pStyle w:val="Heading2"/>
      </w:pPr>
      <w:r>
        <w:t xml:space="preserve">7. Areas for Development</w:t>
      </w:r>
    </w:p>
    <w:p>
      <w:pPr>
        <w:pStyle w:val="FirstParagraph"/>
      </w:pPr>
      <w:r>
        <w:t xml:space="preserve">While the Judge’s performance was largely exemplary, there are minor areas for development. It was noted that in highly technical cases, the Judge could occasionally benefit from allowing more time for detailed submissions from junior counsel. Additionally, while the Judge’s efficiency is a strength, ensuring that litigants in person fully comprehend complex procedural orders may require slightly more detailed explanations in certain instances.</w:t>
      </w:r>
    </w:p>
    <w:bookmarkEnd w:id="26"/>
    <w:bookmarkStart w:id="27" w:name="conclusion"/>
    <w:p>
      <w:pPr>
        <w:pStyle w:val="Heading2"/>
      </w:pPr>
      <w:r>
        <w:t xml:space="preserve">8. Conclusion</w:t>
      </w:r>
    </w:p>
    <w:p>
      <w:pPr>
        <w:pStyle w:val="FirstParagraph"/>
      </w:pPr>
      <w:r>
        <w:t xml:space="preserve">In conclusion, this Peer Review Report confirms that the Judge performs their duties with a high degree of competence, integrity, and dedication. The Judge’s contributions to the courts in Birmingham, United Kingdom, are significant, and their conduct upholds the reputation of the judiciary. The Judge is well-regarded by peers and legal practitioners alike, and their commitment to justice is evident in every aspect of their work.</w:t>
      </w:r>
    </w:p>
    <w:p>
      <w:pPr>
        <w:pStyle w:val="BodyText"/>
      </w:pPr>
      <w:r>
        <w:t xml:space="preserve">It is the recommendation of this review that the Judge continues in their current role, with the suggested areas for development to be addressed through ongoing professional reflection and training. The Judge remains a valuable asset to the legal community in Birmingham and the wider United Kingdom.</w:t>
      </w:r>
    </w:p>
    <w:bookmarkEnd w:id="27"/>
    <w:p>
      <w:pPr>
        <w:pStyle w:val="BodyText"/>
      </w:pPr>
      <w:r>
        <w:rPr>
          <w:bCs/>
          <w:b/>
        </w:rPr>
        <w:t xml:space="preserve">Reviewing Peer Judge</w:t>
      </w:r>
      <w:r>
        <w:br/>
      </w:r>
      <w:r>
        <w:t xml:space="preserve">High Court of Justice</w:t>
      </w:r>
    </w:p>
    <w:p>
      <w:pPr>
        <w:pStyle w:val="BodyText"/>
      </w:pPr>
      <w:r>
        <w:rPr>
          <w:bCs/>
          <w:b/>
        </w:rPr>
        <w:t xml:space="preserve">Head of Division</w:t>
      </w:r>
      <w:r>
        <w:br/>
      </w:r>
      <w:r>
        <w:t xml:space="preserve">Birmingham Civil Justice Centre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in Birmingham, United Kingdom</dc:title>
  <dc:creator/>
  <dc:language>en</dc:language>
  <cp:keywords/>
  <dcterms:created xsi:type="dcterms:W3CDTF">2026-10-10T06:31:18Z</dcterms:created>
  <dcterms:modified xsi:type="dcterms:W3CDTF">2026-10-10T06:31:18Z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