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Conduct</w:t>
      </w:r>
      <w:r>
        <w:t xml:space="preserve"> </w:t>
      </w:r>
      <w:r>
        <w:t xml:space="preserve">and</w:t>
      </w:r>
      <w:r>
        <w:t xml:space="preserve"> </w:t>
      </w:r>
      <w:r>
        <w:t xml:space="preserve">Performance</w:t>
      </w:r>
    </w:p>
    <w:bookmarkStart w:id="26" w:name="peer-review-report"/>
    <w:p>
      <w:pPr>
        <w:pStyle w:val="Heading1"/>
      </w:pPr>
      <w:r>
        <w:t xml:space="preserve">Peer Review Report</w:t>
      </w:r>
    </w:p>
    <w:p>
      <w:pPr>
        <w:pStyle w:val="FirstParagraph"/>
      </w:pPr>
      <w:r>
        <w:rPr>
          <w:bCs/>
          <w:b/>
        </w:rPr>
        <w:t xml:space="preserve">Subject:</w:t>
      </w:r>
      <w:r>
        <w:t xml:space="preserve"> </w:t>
      </w:r>
      <w:r>
        <w:t xml:space="preserve">Judicial Performance Evaluation</w:t>
      </w:r>
      <w:r>
        <w:br/>
      </w:r>
      <w:r>
        <w:rPr>
          <w:bCs/>
          <w:b/>
        </w:rPr>
        <w:t xml:space="preserve">Jurisdiction:</w:t>
      </w:r>
      <w:r>
        <w:t xml:space="preserve"> </w:t>
      </w:r>
      <w:r>
        <w:t xml:space="preserve">United Kingdom Manchester</w:t>
      </w:r>
      <w:r>
        <w:br/>
      </w:r>
      <w:r>
        <w:rPr>
          <w:bCs/>
          <w:b/>
        </w:rPr>
        <w:t xml:space="preserve">Location:</w:t>
      </w:r>
      <w:r>
        <w:t xml:space="preserve"> </w:t>
      </w:r>
      <w:r>
        <w:t xml:space="preserve">Manchester Civil Justice Centre / Crown Court</w:t>
      </w:r>
      <w:r>
        <w:br/>
      </w:r>
      <w:r>
        <w:rPr>
          <w:bCs/>
          <w:b/>
        </w:rPr>
        <w:t xml:space="preserve">Date:</w:t>
      </w:r>
      <w:r>
        <w:t xml:space="preserve"> </w:t>
      </w:r>
      <w:r>
        <w:t xml:space="preserve">October 24, 2023</w:t>
      </w:r>
    </w:p>
    <w:p>
      <w:pPr>
        <w:pStyle w:val="BodyText"/>
      </w:pPr>
      <w:r>
        <w:rPr>
          <w:bCs/>
          <w:b/>
        </w:rPr>
        <w:t xml:space="preserve">Reviewing Body:</w:t>
      </w:r>
      <w:r>
        <w:t xml:space="preserve"> </w:t>
      </w:r>
      <w:r>
        <w:t xml:space="preserve">Judicial Conduct and Performance Panel</w:t>
      </w:r>
      <w:r>
        <w:br/>
      </w:r>
      <w:r>
        <w:rPr>
          <w:bCs/>
          <w:b/>
        </w:rPr>
        <w:t xml:space="preserve">Reference No:</w:t>
      </w:r>
      <w:r>
        <w:t xml:space="preserve"> </w:t>
      </w:r>
      <w:r>
        <w:t xml:space="preserve">UK-MCR-JUD-2023-089</w:t>
      </w:r>
    </w:p>
    <w:bookmarkStart w:id="20"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has been commissioned to evaluate the professional conduct, judicial temperament, and legal acumen of a sitting</w:t>
      </w:r>
      <w:r>
        <w:t xml:space="preserve"> </w:t>
      </w:r>
      <w:r>
        <w:rPr>
          <w:bCs/>
          <w:b/>
        </w:rPr>
        <w:t xml:space="preserve">Judge</w:t>
      </w:r>
      <w:r>
        <w:t xml:space="preserve"> </w:t>
      </w:r>
      <w:r>
        <w:t xml:space="preserve">within the jurisdiction of</w:t>
      </w:r>
      <w:r>
        <w:t xml:space="preserve"> </w:t>
      </w:r>
      <w:r>
        <w:rPr>
          <w:bCs/>
          <w:b/>
        </w:rPr>
        <w:t xml:space="preserve">United Kingdom Manchester</w:t>
      </w:r>
      <w:r>
        <w:t xml:space="preserve">. The review process is conducted in strict accordance with the Judicial Conduct Rules and the standards set forth by the Judicial Office of England and Wales. The primary objective of this assessment is to ensure that the administration of justice in Manchester remains robust, impartial, and efficient, reflecting the high standards expected of the judiciary in the United Kingdom.</w:t>
      </w:r>
    </w:p>
    <w:p>
      <w:pPr>
        <w:pStyle w:val="BodyText"/>
      </w:pPr>
      <w:r>
        <w:t xml:space="preserve">The scope of this review encompasses observations made during live court proceedings, an analysis of written judgments, and confidential feedback from legal practitioners, court staff, and fellow judicial officers. The focus is specifically on the</w:t>
      </w:r>
      <w:r>
        <w:t xml:space="preserve"> </w:t>
      </w:r>
      <w:r>
        <w:rPr>
          <w:bCs/>
          <w:b/>
        </w:rPr>
        <w:t xml:space="preserve">Judge</w:t>
      </w:r>
      <w:r>
        <w:t xml:space="preserve">'s ability to manage complex caseloads typical of the Manchester courts, which often involve high-volume criminal matters and intricate civil disputes.</w:t>
      </w:r>
    </w:p>
    <w:bookmarkEnd w:id="20"/>
    <w:bookmarkStart w:id="21" w:name="judicial-temperament-and-demeanor"/>
    <w:p>
      <w:pPr>
        <w:pStyle w:val="Heading2"/>
      </w:pPr>
      <w:r>
        <w:t xml:space="preserve">2. Judicial Temperament and Demeanor</w:t>
      </w:r>
    </w:p>
    <w:p>
      <w:pPr>
        <w:pStyle w:val="FirstParagraph"/>
      </w:pPr>
      <w:r>
        <w:t xml:space="preserve">A fundamental aspect of this</w:t>
      </w:r>
      <w:r>
        <w:t xml:space="preserve"> </w:t>
      </w:r>
      <w:r>
        <w:rPr>
          <w:bCs/>
          <w:b/>
        </w:rPr>
        <w:t xml:space="preserve">Peer Review Report</w:t>
      </w:r>
      <w:r>
        <w:t xml:space="preserve"> </w:t>
      </w:r>
      <w:r>
        <w:t xml:space="preserve">is the assessment of the</w:t>
      </w:r>
      <w:r>
        <w:t xml:space="preserve"> </w:t>
      </w:r>
      <w:r>
        <w:rPr>
          <w:bCs/>
          <w:b/>
        </w:rPr>
        <w:t xml:space="preserve">Judge</w:t>
      </w:r>
      <w:r>
        <w:t xml:space="preserve">'s demeanor in the courtroom. In the context of</w:t>
      </w:r>
      <w:r>
        <w:t xml:space="preserve"> </w:t>
      </w:r>
      <w:r>
        <w:rPr>
          <w:bCs/>
          <w:b/>
        </w:rPr>
        <w:t xml:space="preserve">United Kingdom Manchester</w:t>
      </w:r>
      <w:r>
        <w:t xml:space="preserve">, where the court environment can be particularly demanding due to the diversity and volume of cases, judicial temperament is paramount. The subject</w:t>
      </w:r>
      <w:r>
        <w:t xml:space="preserve"> </w:t>
      </w:r>
      <w:r>
        <w:rPr>
          <w:bCs/>
          <w:b/>
        </w:rPr>
        <w:t xml:space="preserve">Judge</w:t>
      </w:r>
      <w:r>
        <w:t xml:space="preserve"> </w:t>
      </w:r>
      <w:r>
        <w:t xml:space="preserve">has demonstrated a commendable level of patience and composure. Observations indicate that the</w:t>
      </w:r>
      <w:r>
        <w:t xml:space="preserve"> </w:t>
      </w:r>
      <w:r>
        <w:rPr>
          <w:bCs/>
          <w:b/>
        </w:rPr>
        <w:t xml:space="preserve">Judge</w:t>
      </w:r>
      <w:r>
        <w:t xml:space="preserve"> </w:t>
      </w:r>
      <w:r>
        <w:t xml:space="preserve">maintains a calm and authoritative presence, effectively managing disruptive behavior without resorting to undue aggression.</w:t>
      </w:r>
    </w:p>
    <w:p>
      <w:pPr>
        <w:pStyle w:val="BodyText"/>
      </w:pPr>
      <w:r>
        <w:t xml:space="preserve">The</w:t>
      </w:r>
      <w:r>
        <w:t xml:space="preserve"> </w:t>
      </w:r>
      <w:r>
        <w:rPr>
          <w:bCs/>
          <w:b/>
        </w:rPr>
        <w:t xml:space="preserve">Judge</w:t>
      </w:r>
      <w:r>
        <w:t xml:space="preserve"> </w:t>
      </w:r>
      <w:r>
        <w:t xml:space="preserve">exhibits a respectful attitude towards all participants, including litigants in person, who are increasingly common in Manchester's civil courts. The ability to explain legal concepts clearly to non-lawyers while maintaining the dignity of the court is a strength noted in this review. Furthermore, the</w:t>
      </w:r>
      <w:r>
        <w:t xml:space="preserve"> </w:t>
      </w:r>
      <w:r>
        <w:rPr>
          <w:bCs/>
          <w:b/>
        </w:rPr>
        <w:t xml:space="preserve">Judge</w:t>
      </w:r>
      <w:r>
        <w:t xml:space="preserve"> </w:t>
      </w:r>
      <w:r>
        <w:t xml:space="preserve">has shown cultural sensitivity, a vital trait for a court serving the diverse population of Greater Manchester.</w:t>
      </w:r>
    </w:p>
    <w:bookmarkEnd w:id="21"/>
    <w:bookmarkStart w:id="22" w:name="legal-competence-and-decision-making"/>
    <w:p>
      <w:pPr>
        <w:pStyle w:val="Heading2"/>
      </w:pPr>
      <w:r>
        <w:t xml:space="preserve">3. Legal Competence and Decision Making</w:t>
      </w:r>
    </w:p>
    <w:p>
      <w:pPr>
        <w:pStyle w:val="FirstParagraph"/>
      </w:pPr>
      <w:r>
        <w:t xml:space="preserve">This section of the</w:t>
      </w:r>
      <w:r>
        <w:t xml:space="preserve"> </w:t>
      </w:r>
      <w:r>
        <w:rPr>
          <w:bCs/>
          <w:b/>
        </w:rPr>
        <w:t xml:space="preserve">Peer Review Report</w:t>
      </w:r>
      <w:r>
        <w:t xml:space="preserve"> </w:t>
      </w:r>
      <w:r>
        <w:t xml:space="preserve">evaluates the legal reasoning and application of the law by the</w:t>
      </w:r>
      <w:r>
        <w:t xml:space="preserve"> </w:t>
      </w:r>
      <w:r>
        <w:rPr>
          <w:bCs/>
          <w:b/>
        </w:rPr>
        <w:t xml:space="preserve">Judge</w:t>
      </w:r>
      <w:r>
        <w:t xml:space="preserve">. The review panel analyzed a selection of recent judgments issued by the</w:t>
      </w:r>
      <w:r>
        <w:t xml:space="preserve"> </w:t>
      </w:r>
      <w:r>
        <w:rPr>
          <w:bCs/>
          <w:b/>
        </w:rPr>
        <w:t xml:space="preserve">Judge</w:t>
      </w:r>
      <w:r>
        <w:t xml:space="preserve"> </w:t>
      </w:r>
      <w:r>
        <w:t xml:space="preserve">in both criminal and civil matters. The findings suggest a high degree of legal competence. The</w:t>
      </w:r>
      <w:r>
        <w:t xml:space="preserve"> </w:t>
      </w:r>
      <w:r>
        <w:rPr>
          <w:bCs/>
          <w:b/>
        </w:rPr>
        <w:t xml:space="preserve">Judge</w:t>
      </w:r>
      <w:r>
        <w:t xml:space="preserve"> </w:t>
      </w:r>
      <w:r>
        <w:t xml:space="preserve">demonstrates a thorough understanding of relevant statutes, case law, and procedural rules applicable in the United Kingdom.</w:t>
      </w:r>
    </w:p>
    <w:p>
      <w:pPr>
        <w:pStyle w:val="BodyText"/>
      </w:pPr>
      <w:r>
        <w:t xml:space="preserve">In complex cases involving multi-jurisdictional elements or novel points of law, the</w:t>
      </w:r>
      <w:r>
        <w:t xml:space="preserve"> </w:t>
      </w:r>
      <w:r>
        <w:rPr>
          <w:bCs/>
          <w:b/>
        </w:rPr>
        <w:t xml:space="preserve">Judge</w:t>
      </w:r>
      <w:r>
        <w:t xml:space="preserve"> </w:t>
      </w:r>
      <w:r>
        <w:t xml:space="preserve">has displayed rigorous analytical skills. The written judgments are well-structured, logically coherent, and provide clear reasoning for the decisions reached. This transparency is essential for maintaining public confidence in the judiciary of</w:t>
      </w:r>
      <w:r>
        <w:t xml:space="preserve"> </w:t>
      </w:r>
      <w:r>
        <w:rPr>
          <w:bCs/>
          <w:b/>
        </w:rPr>
        <w:t xml:space="preserve">United Kingdom Manchester</w:t>
      </w:r>
      <w:r>
        <w:t xml:space="preserve">. However, the review notes that in a small number of instances, the judgments could benefit from more concise summaries of the evidence, which would aid in the clarity of the record for potential appeals.</w:t>
      </w:r>
    </w:p>
    <w:bookmarkEnd w:id="22"/>
    <w:bookmarkStart w:id="23" w:name="case-management-and-efficiency"/>
    <w:p>
      <w:pPr>
        <w:pStyle w:val="Heading2"/>
      </w:pPr>
      <w:r>
        <w:t xml:space="preserve">4. Case Management and Efficiency</w:t>
      </w:r>
    </w:p>
    <w:p>
      <w:pPr>
        <w:pStyle w:val="FirstParagraph"/>
      </w:pPr>
      <w:r>
        <w:t xml:space="preserve">Effective case management is critical in the busy courts of</w:t>
      </w:r>
      <w:r>
        <w:t xml:space="preserve"> </w:t>
      </w:r>
      <w:r>
        <w:rPr>
          <w:bCs/>
          <w:b/>
        </w:rPr>
        <w:t xml:space="preserve">United Kingdom Manchester</w:t>
      </w:r>
      <w:r>
        <w:t xml:space="preserve">. This</w:t>
      </w:r>
      <w:r>
        <w:t xml:space="preserve"> </w:t>
      </w:r>
      <w:r>
        <w:rPr>
          <w:bCs/>
          <w:b/>
        </w:rPr>
        <w:t xml:space="preserve">Peer Review Report</w:t>
      </w:r>
      <w:r>
        <w:t xml:space="preserve"> </w:t>
      </w:r>
      <w:r>
        <w:t xml:space="preserve">highlights the</w:t>
      </w:r>
      <w:r>
        <w:t xml:space="preserve"> </w:t>
      </w:r>
      <w:r>
        <w:rPr>
          <w:bCs/>
          <w:b/>
        </w:rPr>
        <w:t xml:space="preserve">Judge</w:t>
      </w:r>
      <w:r>
        <w:t xml:space="preserve">'s approach to managing the court list and ensuring the timely disposal of cases. The</w:t>
      </w:r>
      <w:r>
        <w:t xml:space="preserve"> </w:t>
      </w:r>
      <w:r>
        <w:rPr>
          <w:bCs/>
          <w:b/>
        </w:rPr>
        <w:t xml:space="preserve">Judge</w:t>
      </w:r>
      <w:r>
        <w:t xml:space="preserve"> </w:t>
      </w:r>
      <w:r>
        <w:t xml:space="preserve">is proactive in identifying issues early in the proceedings and setting realistic timetables. This proactive approach helps to reduce delays and ensures that justice is delivered efficiently.</w:t>
      </w:r>
    </w:p>
    <w:p>
      <w:pPr>
        <w:pStyle w:val="BodyText"/>
      </w:pPr>
      <w:r>
        <w:t xml:space="preserve">Feedback from court staff indicates that the</w:t>
      </w:r>
      <w:r>
        <w:t xml:space="preserve"> </w:t>
      </w:r>
      <w:r>
        <w:rPr>
          <w:bCs/>
          <w:b/>
        </w:rPr>
        <w:t xml:space="preserve">Judge</w:t>
      </w:r>
      <w:r>
        <w:t xml:space="preserve"> </w:t>
      </w:r>
      <w:r>
        <w:t xml:space="preserve">is well-organized and prepared for hearings. The</w:t>
      </w:r>
      <w:r>
        <w:t xml:space="preserve"> </w:t>
      </w:r>
      <w:r>
        <w:rPr>
          <w:bCs/>
          <w:b/>
        </w:rPr>
        <w:t xml:space="preserve">Judge</w:t>
      </w:r>
      <w:r>
        <w:t xml:space="preserve"> </w:t>
      </w:r>
      <w:r>
        <w:t xml:space="preserve">effectively utilizes pre-trial reviews to narrow the issues in dispute, which contributes to the overall efficiency of the court system. In criminal cases, the</w:t>
      </w:r>
      <w:r>
        <w:t xml:space="preserve"> </w:t>
      </w:r>
      <w:r>
        <w:rPr>
          <w:bCs/>
          <w:b/>
        </w:rPr>
        <w:t xml:space="preserve">Judge</w:t>
      </w:r>
      <w:r>
        <w:t xml:space="preserve"> </w:t>
      </w:r>
      <w:r>
        <w:t xml:space="preserve">has been particularly effective in managing plea hearings and ensuring that defendants understand the implications of their decisions.</w:t>
      </w:r>
    </w:p>
    <w:bookmarkEnd w:id="23"/>
    <w:bookmarkStart w:id="24" w:name="professional-conduct-and-ethics"/>
    <w:p>
      <w:pPr>
        <w:pStyle w:val="Heading2"/>
      </w:pPr>
      <w:r>
        <w:t xml:space="preserve">5. Professional Conduct and Ethics</w:t>
      </w:r>
    </w:p>
    <w:p>
      <w:pPr>
        <w:pStyle w:val="FirstParagraph"/>
      </w:pPr>
      <w:r>
        <w:t xml:space="preserve">Integrity and impartiality are the cornerstones of the judiciary. This</w:t>
      </w:r>
      <w:r>
        <w:t xml:space="preserve"> </w:t>
      </w:r>
      <w:r>
        <w:rPr>
          <w:bCs/>
          <w:b/>
        </w:rPr>
        <w:t xml:space="preserve">Peer Review Report</w:t>
      </w:r>
      <w:r>
        <w:t xml:space="preserve"> </w:t>
      </w:r>
      <w:r>
        <w:t xml:space="preserve">confirms that the</w:t>
      </w:r>
      <w:r>
        <w:t xml:space="preserve"> </w:t>
      </w:r>
      <w:r>
        <w:rPr>
          <w:bCs/>
          <w:b/>
        </w:rPr>
        <w:t xml:space="preserve">Judge</w:t>
      </w:r>
      <w:r>
        <w:t xml:space="preserve"> </w:t>
      </w:r>
      <w:r>
        <w:t xml:space="preserve">adheres strictly to the ethical standards required of judicial office in the United Kingdom. There are no allegations of bias, corruption, or misconduct. The</w:t>
      </w:r>
      <w:r>
        <w:t xml:space="preserve"> </w:t>
      </w:r>
      <w:r>
        <w:rPr>
          <w:bCs/>
          <w:b/>
        </w:rPr>
        <w:t xml:space="preserve">Judge</w:t>
      </w:r>
      <w:r>
        <w:t xml:space="preserve"> </w:t>
      </w:r>
      <w:r>
        <w:t xml:space="preserve">consistently declares any potential conflicts of interest and recuses themselves when necessary, thereby upholding the appearance of justice.</w:t>
      </w:r>
    </w:p>
    <w:p>
      <w:pPr>
        <w:pStyle w:val="BodyText"/>
      </w:pPr>
      <w:r>
        <w:t xml:space="preserve">The</w:t>
      </w:r>
      <w:r>
        <w:t xml:space="preserve"> </w:t>
      </w:r>
      <w:r>
        <w:rPr>
          <w:bCs/>
          <w:b/>
        </w:rPr>
        <w:t xml:space="preserve">Judge</w:t>
      </w:r>
      <w:r>
        <w:t xml:space="preserve"> </w:t>
      </w:r>
      <w:r>
        <w:t xml:space="preserve">maintains appropriate professional boundaries with legal practitioners and court staff. Interactions are conducted with courtesy and professionalism, fostering a respectful working environment within the Manchester courts. The</w:t>
      </w:r>
      <w:r>
        <w:t xml:space="preserve"> </w:t>
      </w:r>
      <w:r>
        <w:rPr>
          <w:bCs/>
          <w:b/>
        </w:rPr>
        <w:t xml:space="preserve">Judge</w:t>
      </w:r>
      <w:r>
        <w:t xml:space="preserve"> </w:t>
      </w:r>
      <w:r>
        <w:t xml:space="preserve">also participates actively in continuing professional development, staying abreast of changes in the law and judicial practice.</w:t>
      </w:r>
    </w:p>
    <w:bookmarkEnd w:id="24"/>
    <w:bookmarkStart w:id="25" w:name="recommendations-and-conclusion"/>
    <w:p>
      <w:pPr>
        <w:pStyle w:val="Heading2"/>
      </w:pPr>
      <w:r>
        <w:t xml:space="preserve">6. Recommendations and Conclusion</w:t>
      </w:r>
    </w:p>
    <w:p>
      <w:pPr>
        <w:pStyle w:val="FirstParagraph"/>
      </w:pPr>
      <w:r>
        <w:t xml:space="preserve">In conclusion, this</w:t>
      </w:r>
      <w:r>
        <w:t xml:space="preserve"> </w:t>
      </w:r>
      <w:r>
        <w:rPr>
          <w:bCs/>
          <w:b/>
        </w:rPr>
        <w:t xml:space="preserve">Peer Review Report</w:t>
      </w:r>
      <w:r>
        <w:t xml:space="preserve"> </w:t>
      </w:r>
      <w:r>
        <w:t xml:space="preserve">finds that the</w:t>
      </w:r>
      <w:r>
        <w:t xml:space="preserve"> </w:t>
      </w:r>
      <w:r>
        <w:rPr>
          <w:bCs/>
          <w:b/>
        </w:rPr>
        <w:t xml:space="preserve">Judge</w:t>
      </w:r>
      <w:r>
        <w:t xml:space="preserve"> </w:t>
      </w:r>
      <w:r>
        <w:t xml:space="preserve">performs their duties to a high standard, contributing positively to the administration of justice in</w:t>
      </w:r>
      <w:r>
        <w:t xml:space="preserve"> </w:t>
      </w:r>
      <w:r>
        <w:rPr>
          <w:bCs/>
          <w:b/>
        </w:rPr>
        <w:t xml:space="preserve">United Kingdom Manchester</w:t>
      </w:r>
      <w:r>
        <w:t xml:space="preserve">. The</w:t>
      </w:r>
      <w:r>
        <w:t xml:space="preserve"> </w:t>
      </w:r>
      <w:r>
        <w:rPr>
          <w:bCs/>
          <w:b/>
        </w:rPr>
        <w:t xml:space="preserve">Judge</w:t>
      </w:r>
      <w:r>
        <w:t xml:space="preserve"> </w:t>
      </w:r>
      <w:r>
        <w:t xml:space="preserve">possesses the necessary legal knowledge, judicial temperament, and case management skills to handle the diverse caseload presented by the courts.</w:t>
      </w:r>
    </w:p>
    <w:p>
      <w:pPr>
        <w:pStyle w:val="BodyText"/>
      </w:pPr>
      <w:r>
        <w:t xml:space="preserve">The following recommendations are made for continued professional development:</w:t>
      </w:r>
    </w:p>
    <w:p>
      <w:pPr>
        <w:numPr>
          <w:ilvl w:val="0"/>
          <w:numId w:val="1001"/>
        </w:numPr>
        <w:pStyle w:val="Compact"/>
      </w:pPr>
      <w:r>
        <w:t xml:space="preserve">Enhance the conciseness of written judgments where possible to improve accessibility.</w:t>
      </w:r>
    </w:p>
    <w:p>
      <w:pPr>
        <w:numPr>
          <w:ilvl w:val="0"/>
          <w:numId w:val="1001"/>
        </w:numPr>
        <w:pStyle w:val="Compact"/>
      </w:pPr>
      <w:r>
        <w:t xml:space="preserve">Continue to engage with training on emerging legal technologies to further streamline case management.</w:t>
      </w:r>
    </w:p>
    <w:p>
      <w:pPr>
        <w:numPr>
          <w:ilvl w:val="0"/>
          <w:numId w:val="1001"/>
        </w:numPr>
        <w:pStyle w:val="Compact"/>
      </w:pPr>
      <w:r>
        <w:t xml:space="preserve">Maintain the current high standards of cultural competence and sensitivity in courtroom interactions.</w:t>
      </w:r>
    </w:p>
    <w:p>
      <w:pPr>
        <w:pStyle w:val="FirstParagraph"/>
      </w:pPr>
      <w:r>
        <w:t xml:space="preserve">Overall, the</w:t>
      </w:r>
      <w:r>
        <w:t xml:space="preserve"> </w:t>
      </w:r>
      <w:r>
        <w:rPr>
          <w:bCs/>
          <w:b/>
        </w:rPr>
        <w:t xml:space="preserve">Judge</w:t>
      </w:r>
      <w:r>
        <w:t xml:space="preserve"> </w:t>
      </w:r>
      <w:r>
        <w:t xml:space="preserve">is deemed fit to continue in their current role, and this</w:t>
      </w:r>
      <w:r>
        <w:t xml:space="preserve"> </w:t>
      </w:r>
      <w:r>
        <w:rPr>
          <w:bCs/>
          <w:b/>
        </w:rPr>
        <w:t xml:space="preserve">Peer Review Report</w:t>
      </w:r>
      <w:r>
        <w:t xml:space="preserve"> </w:t>
      </w:r>
      <w:r>
        <w:t xml:space="preserve">serves as a testament to their dedication to the rule of law in Manchester and the wider United Kingdom.</w:t>
      </w:r>
    </w:p>
    <w:bookmarkEnd w:id="25"/>
    <w:p>
      <w:pPr>
        <w:pStyle w:val="BodyText"/>
      </w:pPr>
      <w:r>
        <w:rPr>
          <w:bCs/>
          <w:b/>
        </w:rPr>
        <w:t xml:space="preserve">Senior Reviewing Judge</w:t>
      </w:r>
      <w:r>
        <w:br/>
      </w:r>
      <w:r>
        <w:t xml:space="preserve">Judicial Conduct Panel</w:t>
      </w:r>
    </w:p>
    <w:p>
      <w:pPr>
        <w:pStyle w:val="BodyText"/>
      </w:pPr>
      <w:r>
        <w:rPr>
          <w:bCs/>
          <w:b/>
        </w:rPr>
        <w:t xml:space="preserve">Chief Clerk</w:t>
      </w:r>
      <w:r>
        <w:br/>
      </w:r>
      <w:r>
        <w:t xml:space="preserve">Manchester Civil Justice Centre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Conduct and Performance</dc:title>
  <dc:creator/>
  <dc:language>en</dc:language>
  <cp:keywords/>
  <dcterms:created xsi:type="dcterms:W3CDTF">2026-10-10T04:55:25Z</dcterms:created>
  <dcterms:modified xsi:type="dcterms:W3CDTF">2026-10-10T04:55:25Z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