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Judicial</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Judicial Performance Evaluation</w:t>
      </w:r>
      <w:r>
        <w:br/>
      </w:r>
      <w:r>
        <w:rPr>
          <w:bCs/>
          <w:b/>
        </w:rPr>
        <w:t xml:space="preserve">Jurisdiction:</w:t>
      </w:r>
      <w:r>
        <w:t xml:space="preserve"> </w:t>
      </w:r>
      <w:r>
        <w:t xml:space="preserve">Superior Court of California, County of Los Angeles</w:t>
      </w:r>
      <w:r>
        <w:br/>
      </w:r>
      <w:r>
        <w:rPr>
          <w:bCs/>
          <w:b/>
        </w:rPr>
        <w:t xml:space="preserve">Location:</w:t>
      </w:r>
      <w:r>
        <w:t xml:space="preserve"> </w:t>
      </w:r>
      <w:r>
        <w:t xml:space="preserve">United States, Los Angeles</w:t>
      </w:r>
      <w:r>
        <w:br/>
      </w:r>
      <w:r>
        <w:rPr>
          <w:bCs/>
          <w:b/>
        </w:rPr>
        <w:t xml:space="preserve">Date of Report:</w:t>
      </w:r>
      <w:r>
        <w:t xml:space="preserve"> </w:t>
      </w:r>
      <w:r>
        <w:t xml:space="preserve">October 24, 2023</w:t>
      </w:r>
      <w:r>
        <w:br/>
      </w:r>
      <w:r>
        <w:rPr>
          <w:bCs/>
          <w:b/>
        </w:rPr>
        <w:t xml:space="preserve">Reviewing Body:</w:t>
      </w:r>
      <w:r>
        <w:t xml:space="preserve"> </w:t>
      </w:r>
      <w:r>
        <w:t xml:space="preserve">Judicial Performance Evaluation Committee</w:t>
      </w:r>
    </w:p>
    <w:bookmarkEnd w:id="20"/>
    <w:bookmarkStart w:id="21" w:name="executive-summary"/>
    <w:p>
      <w:pPr>
        <w:pStyle w:val="Heading2"/>
      </w:pPr>
      <w:r>
        <w:t xml:space="preserve">1. Executive Summary</w:t>
      </w:r>
    </w:p>
    <w:p>
      <w:pPr>
        <w:pStyle w:val="FirstParagraph"/>
      </w:pPr>
      <w:r>
        <w:t xml:space="preserve">This Peer Review Report serves as a comprehensive assessment of the professional conduct, judicial temperament, and legal acumen of the subject Judge within the Superior Court of California, County of Los Angeles. As one of the largest and most complex judicial systems in the United States, the Los Angeles court system demands a rigorous standard of excellence from its bench. This evaluation has been conducted in accordance with the California Judicial Council standards and the specific ethical guidelines governing judicial officers in the state.</w:t>
      </w:r>
    </w:p>
    <w:p>
      <w:pPr>
        <w:pStyle w:val="BodyText"/>
      </w:pPr>
      <w:r>
        <w:t xml:space="preserve">The purpose of this document is to provide an objective, evidence-based analysis of the Judge's performance over the preceding twelve-month period. The review focuses on key metrics including case management efficiency, adherence to procedural law, courtroom demeanor, and interactions with legal counsel and litigants. The findings presented herein are intended to support the ongoing commitment to judicial integrity and public confidence in the administration of justice in Los Angeles.</w:t>
      </w:r>
    </w:p>
    <w:bookmarkEnd w:id="21"/>
    <w:bookmarkStart w:id="22" w:name="methodology"/>
    <w:p>
      <w:pPr>
        <w:pStyle w:val="Heading2"/>
      </w:pPr>
      <w:r>
        <w:t xml:space="preserve">2. Methodology</w:t>
      </w:r>
    </w:p>
    <w:p>
      <w:pPr>
        <w:pStyle w:val="FirstParagraph"/>
      </w:pPr>
      <w:r>
        <w:t xml:space="preserve">The data for this Peer Review Report was gathered through a multi-faceted approach designed to ensure a holistic view of the Judge's performance. The methodology included:</w:t>
      </w:r>
    </w:p>
    <w:p>
      <w:pPr>
        <w:numPr>
          <w:ilvl w:val="0"/>
          <w:numId w:val="1001"/>
        </w:numPr>
        <w:pStyle w:val="Compact"/>
      </w:pPr>
      <w:r>
        <w:rPr>
          <w:bCs/>
          <w:b/>
        </w:rPr>
        <w:t xml:space="preserve">Observation of Court Proceedings:</w:t>
      </w:r>
      <w:r>
        <w:t xml:space="preserve"> </w:t>
      </w:r>
      <w:r>
        <w:t xml:space="preserve">Direct observation of a statistically significant sample of hearings, including civil motions, criminal arraignments, and family law matters.</w:t>
      </w:r>
    </w:p>
    <w:p>
      <w:pPr>
        <w:numPr>
          <w:ilvl w:val="0"/>
          <w:numId w:val="1001"/>
        </w:numPr>
        <w:pStyle w:val="Compact"/>
      </w:pPr>
      <w:r>
        <w:rPr>
          <w:bCs/>
          <w:b/>
        </w:rPr>
        <w:t xml:space="preserve">Review of Case Files:</w:t>
      </w:r>
      <w:r>
        <w:t xml:space="preserve"> </w:t>
      </w:r>
      <w:r>
        <w:t xml:space="preserve">Analysis of written orders, rulings, and judgments to assess legal reasoning and consistency.</w:t>
      </w:r>
    </w:p>
    <w:p>
      <w:pPr>
        <w:numPr>
          <w:ilvl w:val="0"/>
          <w:numId w:val="1001"/>
        </w:numPr>
        <w:pStyle w:val="Compact"/>
      </w:pPr>
      <w:r>
        <w:rPr>
          <w:bCs/>
          <w:b/>
        </w:rPr>
        <w:t xml:space="preserve">Stakeholder Surveys:</w:t>
      </w:r>
      <w:r>
        <w:t xml:space="preserve"> </w:t>
      </w:r>
      <w:r>
        <w:t xml:space="preserve">Anonymous feedback collected from attorneys, court staff, and litigants appearing before the Judge.</w:t>
      </w:r>
    </w:p>
    <w:p>
      <w:pPr>
        <w:numPr>
          <w:ilvl w:val="0"/>
          <w:numId w:val="1001"/>
        </w:numPr>
        <w:pStyle w:val="Compact"/>
      </w:pPr>
      <w:r>
        <w:rPr>
          <w:bCs/>
          <w:b/>
        </w:rPr>
        <w:t xml:space="preserve">Peer Consultation:</w:t>
      </w:r>
      <w:r>
        <w:t xml:space="preserve"> </w:t>
      </w:r>
      <w:r>
        <w:t xml:space="preserve">Discussions with fellow judicial officers regarding the subject Judge's collegiality and adherence to court protocols.</w:t>
      </w:r>
    </w:p>
    <w:bookmarkEnd w:id="22"/>
    <w:bookmarkStart w:id="23" w:name="X6bcddade8f314c2373b551001a4cfbeb9d51471"/>
    <w:p>
      <w:pPr>
        <w:pStyle w:val="Heading2"/>
      </w:pPr>
      <w:r>
        <w:t xml:space="preserve">3. Assessment of Judicial Temperament and Demeanor</w:t>
      </w:r>
    </w:p>
    <w:p>
      <w:pPr>
        <w:pStyle w:val="FirstParagraph"/>
      </w:pPr>
      <w:r>
        <w:t xml:space="preserve">Judicial temperament is a cornerstone of the judiciary in the United States. In the high-pressure environment of Los Angeles, where caseloads are immense and public scrutiny is intense, a Judge must maintain composure, patience, and impartiality. The subject Judge has demonstrated a consistently high level of professional demeanor.</w:t>
      </w:r>
    </w:p>
    <w:p>
      <w:pPr>
        <w:pStyle w:val="BodyText"/>
      </w:pPr>
      <w:r>
        <w:t xml:space="preserve">Observations indicate that the Judge treats all participants in the courtroom with respect and courtesy. There were no instances of condescension, bias, or unprofessional behavior noted during the review period. The Judge effectively manages disruptive behavior without resorting to excessive force or intimidation, thereby maintaining order while preserving the dignity of the proceedings. This ability to balance authority with approachability is particularly vital in the diverse community of Los Angeles.</w:t>
      </w:r>
    </w:p>
    <w:bookmarkEnd w:id="23"/>
    <w:bookmarkStart w:id="24" w:name="legal-competence-and-decision-making"/>
    <w:p>
      <w:pPr>
        <w:pStyle w:val="Heading2"/>
      </w:pPr>
      <w:r>
        <w:t xml:space="preserve">4. Legal Competence and Decision-Making</w:t>
      </w:r>
    </w:p>
    <w:p>
      <w:pPr>
        <w:pStyle w:val="FirstParagraph"/>
      </w:pPr>
      <w:r>
        <w:t xml:space="preserve">The legal competence of a Judge is measured by their knowledge of the law, their ability to apply legal principles to complex facts, and the clarity of their written and oral rulings. The review of the subject Judge's case files reveals a strong command of California state law and federal constitutional principles.</w:t>
      </w:r>
    </w:p>
    <w:p>
      <w:pPr>
        <w:pStyle w:val="BodyText"/>
      </w:pPr>
      <w:r>
        <w:t xml:space="preserve">The Judge's written orders are characterized by thoroughness and logical coherence. In complex civil litigation, the Judge has demonstrated the ability to synthesize voluminous evidence and legal arguments into clear, well-reasoned decisions. Furthermore, the Judge has shown a willingness to engage with novel legal questions, ensuring that rulings are grounded in current jurisprudence. This commitment to legal accuracy reinforces the legitimacy of the court's decisions in the eyes of the public and the legal profession.</w:t>
      </w:r>
    </w:p>
    <w:bookmarkEnd w:id="24"/>
    <w:bookmarkStart w:id="25" w:name="case-management-and-efficiency"/>
    <w:p>
      <w:pPr>
        <w:pStyle w:val="Heading2"/>
      </w:pPr>
      <w:r>
        <w:t xml:space="preserve">5. Case Management and Efficiency</w:t>
      </w:r>
    </w:p>
    <w:p>
      <w:pPr>
        <w:pStyle w:val="FirstParagraph"/>
      </w:pPr>
      <w:r>
        <w:t xml:space="preserve">Efficient case management is critical to the functioning of the Superior Court of California, County of Los Angeles. Delays in justice can undermine public trust and cause undue hardship to litigants. The subject Judge has exhibited strong case management skills, actively overseeing the progress of cases assigned to their docket.</w:t>
      </w:r>
    </w:p>
    <w:p>
      <w:pPr>
        <w:pStyle w:val="BodyText"/>
      </w:pPr>
      <w:r>
        <w:t xml:space="preserve">The Judge regularly sets firm deadlines for discovery and motion practice, ensuring that cases move forward in a timely manner. In instances where delays were unavoidable, the Judge provided clear explanations and adjusted schedules reasonably. The review found that the Judge's docket was current, with no significant backlog attributable to poor management. This efficiency contributes to the overall effectiveness of the Los Angeles judicial system.</w:t>
      </w:r>
    </w:p>
    <w:bookmarkEnd w:id="25"/>
    <w:bookmarkStart w:id="26" w:name="integrity-and-ethical-conduct"/>
    <w:p>
      <w:pPr>
        <w:pStyle w:val="Heading2"/>
      </w:pPr>
      <w:r>
        <w:t xml:space="preserve">6. Integrity and Ethical Conduct</w:t>
      </w:r>
    </w:p>
    <w:p>
      <w:pPr>
        <w:pStyle w:val="FirstParagraph"/>
      </w:pPr>
      <w:r>
        <w:t xml:space="preserve">Integrity is the foundation of the judiciary. The subject Judge has adhered strictly to the Code of Judicial Ethics. There were no reports of ex parte communications, conflicts of interest, or other ethical violations during the review period. The Judge has maintained appropriate boundaries with attorneys and litigants, ensuring that all interactions are transparent and professional.</w:t>
      </w:r>
    </w:p>
    <w:p>
      <w:pPr>
        <w:pStyle w:val="BodyText"/>
      </w:pPr>
      <w:r>
        <w:t xml:space="preserve">Furthermore, the Judge has actively participated in continuing legal education and judicial training programs, demonstrating a commitment to professional development and ethical awareness. This dedication to self-improvement is essential for maintaining the highest standards of judicial conduct in the United States.</w:t>
      </w:r>
    </w:p>
    <w:bookmarkEnd w:id="26"/>
    <w:bookmarkStart w:id="27" w:name="recommendations-and-conclusion"/>
    <w:p>
      <w:pPr>
        <w:pStyle w:val="Heading2"/>
      </w:pPr>
      <w:r>
        <w:t xml:space="preserve">7. Recommendations and Conclusion</w:t>
      </w:r>
    </w:p>
    <w:p>
      <w:pPr>
        <w:pStyle w:val="FirstParagraph"/>
      </w:pPr>
      <w:r>
        <w:t xml:space="preserve">Based on the comprehensive evaluation conducted for this Peer Review Report, the subject Judge is deemed to be performing at a level that meets and, in many areas, exceeds the standards expected of a judicial officer in the Superior Court of California, County of Los Angeles. The Judge's combination of legal expertise, professional demeanor, and efficient case management makes a significant contribution to the administration of justice in this jurisdiction.</w:t>
      </w:r>
    </w:p>
    <w:p>
      <w:pPr>
        <w:pStyle w:val="BodyText"/>
      </w:pPr>
      <w:r>
        <w:rPr>
          <w:bCs/>
          <w:b/>
        </w:rPr>
        <w:t xml:space="preserve">Recommendations:</w:t>
      </w:r>
    </w:p>
    <w:p>
      <w:pPr>
        <w:numPr>
          <w:ilvl w:val="0"/>
          <w:numId w:val="1002"/>
        </w:numPr>
        <w:pStyle w:val="Compact"/>
      </w:pPr>
      <w:r>
        <w:t xml:space="preserve">Continue to prioritize timely issuance of written orders to further enhance docket efficiency.</w:t>
      </w:r>
    </w:p>
    <w:p>
      <w:pPr>
        <w:numPr>
          <w:ilvl w:val="0"/>
          <w:numId w:val="1002"/>
        </w:numPr>
        <w:pStyle w:val="Compact"/>
      </w:pPr>
      <w:r>
        <w:t xml:space="preserve">Consider participating in additional training on cultural competency to better serve the diverse population of Los Angeles.</w:t>
      </w:r>
    </w:p>
    <w:p>
      <w:pPr>
        <w:numPr>
          <w:ilvl w:val="0"/>
          <w:numId w:val="1002"/>
        </w:numPr>
        <w:pStyle w:val="Compact"/>
      </w:pPr>
      <w:r>
        <w:t xml:space="preserve">Maintain current levels of engagement with court staff and legal counsel to foster a collaborative courtroom environment.</w:t>
      </w:r>
    </w:p>
    <w:p>
      <w:pPr>
        <w:pStyle w:val="FirstParagraph"/>
      </w:pPr>
      <w:r>
        <w:t xml:space="preserve">In conclusion, this Peer Review Report affirms the subject Judge's suitability for continued service on the bench. The Judge's performance reflects the values of fairness, integrity, and excellence that are essential to the judicial system of the United States.</w:t>
      </w:r>
    </w:p>
    <w:bookmarkEnd w:id="27"/>
    <w:p>
      <w:pPr>
        <w:pStyle w:val="BodyText"/>
      </w:pPr>
      <w:r>
        <w:rPr>
          <w:bCs/>
          <w:b/>
        </w:rPr>
        <w:t xml:space="preserve">Prepared by:</w:t>
      </w:r>
    </w:p>
    <w:p>
      <w:pPr>
        <w:pStyle w:val="BodyText"/>
      </w:pPr>
      <w:r>
        <w:t xml:space="preserve">Judicial Performance Evaluation Committee</w:t>
      </w:r>
      <w:r>
        <w:br/>
      </w:r>
      <w:r>
        <w:t xml:space="preserve">Superior Court of California, County of Los Angeles</w:t>
      </w:r>
    </w:p>
    <w:p>
      <w:pPr>
        <w:pStyle w:val="BodyText"/>
      </w:pPr>
      <w:r>
        <w:t xml:space="preserve">This document is confidential and intended solely for the use of the authorized recipients within the judicial administration of Los Angeles,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Judicial Performance Evaluation</dc:title>
  <dc:creator/>
  <dc:language>en</dc:language>
  <cp:keywords/>
  <dcterms:created xsi:type="dcterms:W3CDTF">2026-10-10T05:55:18Z</dcterms:created>
  <dcterms:modified xsi:type="dcterms:W3CDTF">2026-10-10T05:55:18Z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