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p>
      <w:pPr>
        <w:pStyle w:val="FirstParagraph"/>
      </w:pPr>
      <w:r>
        <w:rPr>
          <w:bCs/>
          <w:b/>
        </w:rPr>
        <w:t xml:space="preserve">CONFIDENTIAL:</w:t>
      </w:r>
      <w:r>
        <w:t xml:space="preserve"> </w:t>
      </w:r>
      <w:r>
        <w:t xml:space="preserve">This document is intended solely for the use of the Judicial Council of California and the specific Judge under review. Unauthorized distribution is prohibited.</w:t>
      </w:r>
    </w:p>
    <w:bookmarkStart w:id="25" w:name="Xb3a39476a87361a95de5ef3e13942a79e8e2770"/>
    <w:p>
      <w:pPr>
        <w:pStyle w:val="Heading1"/>
      </w:pPr>
      <w:r>
        <w:t xml:space="preserve">Peer Review Report: Judicial Performance Evaluation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San Francisco Superior Court, United States</w:t>
      </w:r>
      <w:r>
        <w:br/>
      </w:r>
      <w:r>
        <w:rPr>
          <w:bCs/>
          <w:b/>
        </w:rPr>
        <w:t xml:space="preserve">Review Cycle:</w:t>
      </w:r>
      <w:r>
        <w:t xml:space="preserve"> </w:t>
      </w:r>
      <w:r>
        <w:t xml:space="preserve">Annual Performance Assessment</w:t>
      </w:r>
    </w:p>
    <w:p>
      <w:pPr>
        <w:pStyle w:val="BodyText"/>
      </w:pPr>
      <w:r>
        <w:rPr>
          <w:bCs/>
          <w:b/>
        </w:rPr>
        <w:t xml:space="preserve">Subject:</w:t>
      </w:r>
      <w:r>
        <w:t xml:space="preserve"> </w:t>
      </w:r>
      <w:r>
        <w:t xml:space="preserve">Judicial Officer Evaluation</w:t>
      </w:r>
      <w:r>
        <w:br/>
      </w:r>
      <w:r>
        <w:rPr>
          <w:bCs/>
          <w:b/>
        </w:rPr>
        <w:t xml:space="preserve">Reviewer:</w:t>
      </w:r>
      <w:r>
        <w:t xml:space="preserve"> </w:t>
      </w:r>
      <w:r>
        <w:t xml:space="preserve">Senior Judicial Peer Committee</w:t>
      </w:r>
      <w:r>
        <w:br/>
      </w:r>
      <w:r>
        <w:rPr>
          <w:bCs/>
          <w:b/>
        </w:rPr>
        <w:t xml:space="preserve">Reference:</w:t>
      </w:r>
      <w:r>
        <w:t xml:space="preserve"> </w:t>
      </w:r>
      <w:r>
        <w:t xml:space="preserve">SF-JC-2023-PR-089</w:t>
      </w:r>
    </w:p>
    <w:p>
      <w:pPr>
        <w:pStyle w:val="BodyText"/>
      </w:pPr>
      <w:r>
        <w:rPr>
          <w:bCs/>
          <w:b/>
        </w:rPr>
        <w:t xml:space="preserve">Introduction and Scope of Review</w:t>
      </w:r>
    </w:p>
    <w:p>
      <w:pPr>
        <w:pStyle w:val="BodyText"/>
      </w:pPr>
      <w:r>
        <w:t xml:space="preserve">This Peer Review Report serves as a comprehensive evaluation of the professional performance, judicial temperament, and administrative capabilities of a sitting Judge within the Superior Court of California, County of San Francisco. As one of the most complex and high-volume judicial districts in the United States, the San Francisco court system demands a rigorous standard of excellence from its judicial officers. This report is compiled by a committee of peer judges and senior legal professionals to ensure that the judiciary maintains the highest levels of integrity, competence, and impartiality required by the California Constitution and the Code of Judicial Conduct.</w:t>
      </w:r>
    </w:p>
    <w:p>
      <w:pPr>
        <w:pStyle w:val="BodyText"/>
      </w:pPr>
      <w:r>
        <w:t xml:space="preserve">The evaluation period covers the preceding twelve months of judicial service. The assessment focuses on the Judge's handling of diverse caseloads, ranging from complex civil litigation and criminal proceedings to family law and juvenile matters. Given the unique demographic and legal landscape of San Francisco, the review also considers the Judge's ability to navigate sensitive social issues, manage high-profile cases, and uphold the rule of law amidst significant public scrutiny.</w:t>
      </w:r>
    </w:p>
    <w:bookmarkStart w:id="20" w:name="judicial-competence-and-legal-knowledge"/>
    <w:p>
      <w:pPr>
        <w:pStyle w:val="Heading2"/>
      </w:pPr>
      <w:r>
        <w:t xml:space="preserve">Judicial Competence and Legal Knowledge</w:t>
      </w:r>
    </w:p>
    <w:p>
      <w:pPr>
        <w:pStyle w:val="FirstParagraph"/>
      </w:pPr>
      <w:r>
        <w:t xml:space="preserve">The primary metric for this Peer Review Report is the Judge's mastery of substantive and procedural law. Throughout the review period, the Judge has demonstrated an exceptional command of California state law and relevant federal statutes. In the context of the San Francisco Superior Court, where cases often involve intricate questions of technology law, intellectual property, and civil rights, the Judge has consistently displayed the intellectual agility required to dissect complex legal arguments.</w:t>
      </w:r>
    </w:p>
    <w:p>
      <w:pPr>
        <w:pStyle w:val="BodyText"/>
      </w:pPr>
      <w:r>
        <w:t xml:space="preserve">Specifically, the Judge’s written orders and rulings have been characterized by clarity, precision, and thorough legal reasoning. The Peer Review Committee notes that the Judge’s decisions are well-researched and cite appropriate precedent, minimizing the likelihood of reversal on appeal. Furthermore, the Judge has shown a proactive approach to continuing legal education, staying current with evolving legal standards in the United States, particularly regarding criminal justice reform and digital privacy rights.</w:t>
      </w:r>
    </w:p>
    <w:bookmarkEnd w:id="20"/>
    <w:bookmarkStart w:id="21" w:name="judicial-temperament-and-impartiality"/>
    <w:p>
      <w:pPr>
        <w:pStyle w:val="Heading2"/>
      </w:pPr>
      <w:r>
        <w:t xml:space="preserve">Judicial Temperament and Impartiality</w:t>
      </w:r>
    </w:p>
    <w:p>
      <w:pPr>
        <w:pStyle w:val="FirstParagraph"/>
      </w:pPr>
      <w:r>
        <w:t xml:space="preserve">Judicial temperament is perhaps the most critical attribute of a Judge in a diverse urban center like San Francisco. This Peer Review Report assesses the Judge’s demeanor in the courtroom, interactions with counsel, and treatment of litigants. The evaluation indicates that the Judge maintains a demeanor that is dignified, patient, and courteous. The Judge is observed to be an active listener, allowing attorneys and self-represented litigants to present their cases fully without unnecessary interruption.</w:t>
      </w:r>
    </w:p>
    <w:p>
      <w:pPr>
        <w:pStyle w:val="BodyText"/>
      </w:pPr>
      <w:r>
        <w:t xml:space="preserve">Impartiality is paramount. The review confirms that the Judge presides over cases without bias, prejudice, or favoritism. In a jurisdiction known for its active advocacy groups and polarized social issues, the Judge has successfully insulated the courtroom from external pressures. The Judge treats all parties with equal respect, regardless of their background, socioeconomic status, or the nature of the charges or claims involved. This commitment to fairness reinforces public trust in the judicial system of the United States.</w:t>
      </w:r>
    </w:p>
    <w:bookmarkEnd w:id="21"/>
    <w:bookmarkStart w:id="22" w:name="courtroom-management-and-efficiency"/>
    <w:p>
      <w:pPr>
        <w:pStyle w:val="Heading2"/>
      </w:pPr>
      <w:r>
        <w:t xml:space="preserve">Courtroom Management and Efficiency</w:t>
      </w:r>
    </w:p>
    <w:p>
      <w:pPr>
        <w:pStyle w:val="FirstParagraph"/>
      </w:pPr>
      <w:r>
        <w:t xml:space="preserve">Efficiency is a vital component of judicial performance, particularly in San Francisco, where dockets are frequently congested. This Peer Review Report highlights the Judge’s effective management of courtroom proceedings. The Judge is commended for maintaining strict control over the flow of trials and hearings, ensuring that proceedings move forward without unnecessary delay. The Judge’s ability to manage time effectively has contributed to a reduction in continuances and has helped alleviate the backlog of cases in the district.</w:t>
      </w:r>
    </w:p>
    <w:p>
      <w:pPr>
        <w:pStyle w:val="BodyText"/>
      </w:pPr>
      <w:r>
        <w:t xml:space="preserve">Moreover, the Judge demonstrates strong administrative skills in managing court staff and coordinating with other judicial officers. The Judge’s courtroom is organized, and the Judge is accessible to legal counsel for scheduling matters and procedural inquiries. This level of organization fosters a professional environment that respects the time of all participants in the legal process.</w:t>
      </w:r>
    </w:p>
    <w:bookmarkEnd w:id="22"/>
    <w:bookmarkStart w:id="23" w:name="X0b99968ab73a86269b675bcc910568ee33e6a12"/>
    <w:p>
      <w:pPr>
        <w:pStyle w:val="Heading2"/>
      </w:pPr>
      <w:r>
        <w:t xml:space="preserve">Community Engagement and Ethical Standards</w:t>
      </w:r>
    </w:p>
    <w:p>
      <w:pPr>
        <w:pStyle w:val="FirstParagraph"/>
      </w:pPr>
      <w:r>
        <w:t xml:space="preserve">Beyond the courtroom, a Judge in San Francisco is expected to engage with the community while maintaining strict ethical boundaries. This Peer Review Report notes the Judge’s participation in community outreach programs aimed at improving access to justice for underserved populations. The Judge has collaborated with local legal aid organizations and bar associations to promote pro bono services and legal literacy.</w:t>
      </w:r>
    </w:p>
    <w:p>
      <w:pPr>
        <w:pStyle w:val="BodyText"/>
      </w:pPr>
      <w:r>
        <w:t xml:space="preserve">Regarding ethical standards, the Judge has adhered strictly to the California Code of Judicial Conduct. There have been no reports of ex parte communications, conflicts of interest, or misconduct. The Judge’s commitment to ethical behavior serves as a model for the legal community in the United States.</w:t>
      </w:r>
    </w:p>
    <w:bookmarkEnd w:id="23"/>
    <w:bookmarkStart w:id="24" w:name="conclusion-and-recommendations"/>
    <w:p>
      <w:pPr>
        <w:pStyle w:val="Heading2"/>
      </w:pPr>
      <w:r>
        <w:t xml:space="preserve">Conclusion and Recommendations</w:t>
      </w:r>
    </w:p>
    <w:p>
      <w:pPr>
        <w:pStyle w:val="FirstParagraph"/>
      </w:pPr>
      <w:r>
        <w:t xml:space="preserve">In conclusion, this Peer Review Report affirms that the Judge under evaluation is performing at a level that exceeds the expectations of the Superior Court of California, County of San Francisco. The Judge combines deep legal knowledge with exemplary temperament and efficient case management. The Judge’s contributions to the court system are significant, and their presence strengthens the integrity of the judiciary in this vital district.</w:t>
      </w:r>
    </w:p>
    <w:p>
      <w:pPr>
        <w:pStyle w:val="BodyText"/>
      </w:pPr>
      <w:r>
        <w:t xml:space="preserve">The Peer Review Committee recommends that the Judge be recognized for their outstanding service. We further recommend that the Judge continue to serve as a mentor to newer judicial officers and remain actively involved in initiatives that enhance the administration of justice in San Francisco and the broader United States legal landscape.</w:t>
      </w:r>
    </w:p>
    <w:p>
      <w:pPr>
        <w:pStyle w:val="BodyText"/>
      </w:pPr>
      <w:r>
        <w:rPr>
          <w:bCs/>
          <w:b/>
        </w:rPr>
        <w:t xml:space="preserve">Submitted by:</w:t>
      </w:r>
      <w:r>
        <w:br/>
      </w:r>
      <w:r>
        <w:t xml:space="preserve">Chair, Judicial Peer Review Committee</w:t>
      </w:r>
      <w:r>
        <w:br/>
      </w:r>
      <w:r>
        <w:t xml:space="preserve">Superior Court of California, County of San Francisco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2026-10-10T04:22:57Z</dcterms:created>
  <dcterms:modified xsi:type="dcterms:W3CDTF">2026-10-10T04:22:57Z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