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t xml:space="preserve">Judicial Performance Evaluation &amp; Professional Conduct Assessment</w:t>
      </w:r>
    </w:p>
    <w:bookmarkEnd w:id="20"/>
    <w:p>
      <w:pPr>
        <w:pStyle w:val="BodyText"/>
      </w:pPr>
      <w:r>
        <w:rPr>
          <w:bCs/>
          <w:b/>
        </w:rPr>
        <w:t xml:space="preserve">Date of Report:</w:t>
      </w:r>
      <w:r>
        <w:t xml:space="preserve"> </w:t>
      </w:r>
      <w:r>
        <w:t xml:space="preserve">October 24, 2023</w:t>
      </w:r>
    </w:p>
    <w:p>
      <w:pPr>
        <w:pStyle w:val="BodyText"/>
      </w:pPr>
      <w:r>
        <w:rPr>
          <w:bCs/>
          <w:b/>
        </w:rPr>
        <w:t xml:space="preserve">Location:</w:t>
      </w:r>
      <w:r>
        <w:t xml:space="preserve"> </w:t>
      </w:r>
      <w:r>
        <w:t xml:space="preserve">Caracas, Venezuela</w:t>
      </w:r>
    </w:p>
    <w:p>
      <w:pPr>
        <w:pStyle w:val="BodyText"/>
      </w:pPr>
      <w:r>
        <w:rPr>
          <w:bCs/>
          <w:b/>
        </w:rPr>
        <w:t xml:space="preserve">Subject:</w:t>
      </w:r>
      <w:r>
        <w:t xml:space="preserve"> </w:t>
      </w:r>
      <w:r>
        <w:t xml:space="preserve">Honorable Judge [Name Redacted]</w:t>
      </w:r>
    </w:p>
    <w:p>
      <w:pPr>
        <w:pStyle w:val="BodyText"/>
      </w:pPr>
      <w:r>
        <w:rPr>
          <w:bCs/>
          <w:b/>
        </w:rPr>
        <w:t xml:space="preserve">Reviewing Body:</w:t>
      </w:r>
      <w:r>
        <w:t xml:space="preserve"> </w:t>
      </w:r>
      <w:r>
        <w:t xml:space="preserve">Judicial Ethics &amp; Standards Committee</w:t>
      </w:r>
    </w:p>
    <w:p>
      <w:pPr>
        <w:pStyle w:val="BodyText"/>
      </w:pPr>
      <w:r>
        <w:rPr>
          <w:bCs/>
          <w:b/>
        </w:rPr>
        <w:t xml:space="preserve">Case Reference:</w:t>
      </w:r>
      <w:r>
        <w:t xml:space="preserve"> </w:t>
      </w:r>
      <w:r>
        <w:t xml:space="preserve">PR-2023-CAR-089</w:t>
      </w:r>
    </w:p>
    <w:p>
      <w:pPr>
        <w:pStyle w:val="BodyText"/>
      </w:pPr>
      <w:r>
        <w:rPr>
          <w:bCs/>
          <w:b/>
        </w:rPr>
        <w:t xml:space="preserve">Classification:</w:t>
      </w:r>
      <w:r>
        <w:t xml:space="preserve"> </w:t>
      </w:r>
      <w:r>
        <w:t xml:space="preserve">Confidential / Internal Use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professional conduct, judicial reasoning, and administrative efficiency of the</w:t>
      </w:r>
      <w:r>
        <w:t xml:space="preserve"> </w:t>
      </w:r>
      <w:r>
        <w:rPr>
          <w:bCs/>
          <w:b/>
        </w:rPr>
        <w:t xml:space="preserve">Judge</w:t>
      </w:r>
      <w:r>
        <w:t xml:space="preserve"> </w:t>
      </w:r>
      <w:r>
        <w:t xml:space="preserve">presiding over the Mixed Civil Court No. 4 in the Metropolitan District of</w:t>
      </w:r>
      <w:r>
        <w:t xml:space="preserve"> </w:t>
      </w:r>
      <w:r>
        <w:rPr>
          <w:bCs/>
          <w:b/>
        </w:rPr>
        <w:t xml:space="preserve">Venezuela Caracas</w:t>
      </w:r>
      <w:r>
        <w:t xml:space="preserve">. The review process was initiated following a formal request from the Superior Tribunal of Justice to ensure alignment with the Organic Law of the Judicial Power. The objective is to provide an objective, evidence-based assessment of the</w:t>
      </w:r>
      <w:r>
        <w:t xml:space="preserve"> </w:t>
      </w:r>
      <w:r>
        <w:rPr>
          <w:bCs/>
          <w:b/>
        </w:rPr>
        <w:t xml:space="preserve">Judge</w:t>
      </w:r>
      <w:r>
        <w:t xml:space="preserve">'s performance within the complex legal environment of</w:t>
      </w:r>
      <w:r>
        <w:t xml:space="preserve"> </w:t>
      </w:r>
      <w:r>
        <w:rPr>
          <w:bCs/>
          <w:b/>
        </w:rPr>
        <w:t xml:space="preserve">Venezuela Caracas</w:t>
      </w:r>
      <w:r>
        <w:t xml:space="preserve">.</w:t>
      </w:r>
    </w:p>
    <w:p>
      <w:pPr>
        <w:pStyle w:val="BodyText"/>
      </w:pPr>
      <w:r>
        <w:t xml:space="preserve">The findings indicate a mixed performance profile. While the</w:t>
      </w:r>
      <w:r>
        <w:t xml:space="preserve"> </w:t>
      </w:r>
      <w:r>
        <w:rPr>
          <w:bCs/>
          <w:b/>
        </w:rPr>
        <w:t xml:space="preserve">Judge</w:t>
      </w:r>
      <w:r>
        <w:t xml:space="preserve"> </w:t>
      </w:r>
      <w:r>
        <w:t xml:space="preserve">demonstrates a strong command of substantive law and procedural codes relevant to the jurisdiction, there are significant concerns regarding case management efficiency and the perceived impartiality in high-profile litigation. This report details these observations, contextualizing them within the specific operational challenges faced by the judiciary in</w:t>
      </w:r>
      <w:r>
        <w:t xml:space="preserve"> </w:t>
      </w:r>
      <w:r>
        <w:rPr>
          <w:bCs/>
          <w:b/>
        </w:rPr>
        <w:t xml:space="preserve">Venezuela Caracas</w:t>
      </w:r>
      <w:r>
        <w:t xml:space="preserve">.</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encompasses the</w:t>
      </w:r>
      <w:r>
        <w:t xml:space="preserve"> </w:t>
      </w:r>
      <w:r>
        <w:rPr>
          <w:bCs/>
          <w:b/>
        </w:rPr>
        <w:t xml:space="preserve">Judge</w:t>
      </w:r>
      <w:r>
        <w:t xml:space="preserve">'s activities over the last twelve months. The methodology employed included a comprehensive audit of 50 randomly selected case files, direct observation of ten court sessions held in the courthouse in</w:t>
      </w:r>
      <w:r>
        <w:t xml:space="preserve"> </w:t>
      </w:r>
      <w:r>
        <w:rPr>
          <w:bCs/>
          <w:b/>
        </w:rPr>
        <w:t xml:space="preserve">Venezuela Caracas</w:t>
      </w:r>
      <w:r>
        <w:t xml:space="preserve">, and anonymous surveys distributed to legal practitioners and court staff.</w:t>
      </w:r>
    </w:p>
    <w:p>
      <w:pPr>
        <w:pStyle w:val="BodyText"/>
      </w:pPr>
      <w:r>
        <w:t xml:space="preserve">Special attention was paid to the</w:t>
      </w:r>
      <w:r>
        <w:t xml:space="preserve"> </w:t>
      </w:r>
      <w:r>
        <w:rPr>
          <w:bCs/>
          <w:b/>
        </w:rPr>
        <w:t xml:space="preserve">Judge</w:t>
      </w:r>
      <w:r>
        <w:t xml:space="preserve">'s adherence to the Code of Judicial Conduct. Given the socio-political climate in</w:t>
      </w:r>
      <w:r>
        <w:t xml:space="preserve"> </w:t>
      </w:r>
      <w:r>
        <w:rPr>
          <w:bCs/>
          <w:b/>
        </w:rPr>
        <w:t xml:space="preserve">Venezuela Caracas</w:t>
      </w:r>
      <w:r>
        <w:t xml:space="preserve">, the review specifically analyzed whether the</w:t>
      </w:r>
      <w:r>
        <w:t xml:space="preserve"> </w:t>
      </w:r>
      <w:r>
        <w:rPr>
          <w:bCs/>
          <w:b/>
        </w:rPr>
        <w:t xml:space="preserve">Judge</w:t>
      </w:r>
      <w:r>
        <w:t xml:space="preserve"> </w:t>
      </w:r>
      <w:r>
        <w:t xml:space="preserve">maintained strict neutrality and avoided external pressures that could compromise the integrity of the proceedings. The peer reviewers ensured that all evaluations were conducted with the highest standards of confidentiality and professional rigor.</w:t>
      </w:r>
    </w:p>
    <w:bookmarkEnd w:id="22"/>
    <w:bookmarkStart w:id="23" w:name="X70aba80be6b12ec51d6d74ad4f40b60b8cb8ac9"/>
    <w:p>
      <w:pPr>
        <w:pStyle w:val="Heading2"/>
      </w:pPr>
      <w:r>
        <w:t xml:space="preserve">3. Assessment of Judicial Reasoning and Legal Knowledge</w:t>
      </w:r>
    </w:p>
    <w:p>
      <w:pPr>
        <w:pStyle w:val="FirstParagraph"/>
      </w:pPr>
      <w:r>
        <w:t xml:space="preserve">One of the primary strengths identified in this</w:t>
      </w:r>
      <w:r>
        <w:t xml:space="preserve"> </w:t>
      </w:r>
      <w:r>
        <w:rPr>
          <w:bCs/>
          <w:b/>
        </w:rPr>
        <w:t xml:space="preserve">Peer Review Report</w:t>
      </w:r>
      <w:r>
        <w:t xml:space="preserve"> </w:t>
      </w:r>
      <w:r>
        <w:t xml:space="preserve">is the</w:t>
      </w:r>
      <w:r>
        <w:t xml:space="preserve"> </w:t>
      </w:r>
      <w:r>
        <w:rPr>
          <w:bCs/>
          <w:b/>
        </w:rPr>
        <w:t xml:space="preserve">Judge</w:t>
      </w:r>
      <w:r>
        <w:t xml:space="preserve">'s legal acumen. The analysis of written rulings reveals a sophisticated understanding of the Venezuelan Civil Code and the Constitution. The</w:t>
      </w:r>
      <w:r>
        <w:t xml:space="preserve"> </w:t>
      </w:r>
      <w:r>
        <w:rPr>
          <w:bCs/>
          <w:b/>
        </w:rPr>
        <w:t xml:space="preserve">Judge</w:t>
      </w:r>
      <w:r>
        <w:t xml:space="preserve"> </w:t>
      </w:r>
      <w:r>
        <w:t xml:space="preserve">consistently produces well-reasoned decisions that cite relevant jurisprudence accurately. In the context of</w:t>
      </w:r>
      <w:r>
        <w:t xml:space="preserve"> </w:t>
      </w:r>
      <w:r>
        <w:rPr>
          <w:bCs/>
          <w:b/>
        </w:rPr>
        <w:t xml:space="preserve">Venezuela Caracas</w:t>
      </w:r>
      <w:r>
        <w:t xml:space="preserve">, where legal precedents can be subject to rapid interpretation changes, the</w:t>
      </w:r>
      <w:r>
        <w:t xml:space="preserve"> </w:t>
      </w:r>
      <w:r>
        <w:rPr>
          <w:bCs/>
          <w:b/>
        </w:rPr>
        <w:t xml:space="preserve">Judge</w:t>
      </w:r>
      <w:r>
        <w:t xml:space="preserve"> </w:t>
      </w:r>
      <w:r>
        <w:t xml:space="preserve">has shown an ability to adapt legal arguments while maintaining logical consistency.</w:t>
      </w:r>
    </w:p>
    <w:p>
      <w:pPr>
        <w:pStyle w:val="BodyText"/>
      </w:pPr>
      <w:r>
        <w:t xml:space="preserve">However, the report notes that while the legal reasoning is sound, the clarity of the written judgments could be improved. Some rulings were found to be overly verbose, potentially obscuring the core legal determinations. For a</w:t>
      </w:r>
      <w:r>
        <w:t xml:space="preserve"> </w:t>
      </w:r>
      <w:r>
        <w:rPr>
          <w:bCs/>
          <w:b/>
        </w:rPr>
        <w:t xml:space="preserve">Judge</w:t>
      </w:r>
      <w:r>
        <w:t xml:space="preserve"> </w:t>
      </w:r>
      <w:r>
        <w:t xml:space="preserve">operating in a high-volume jurisdiction like</w:t>
      </w:r>
      <w:r>
        <w:t xml:space="preserve"> </w:t>
      </w:r>
      <w:r>
        <w:rPr>
          <w:bCs/>
          <w:b/>
        </w:rPr>
        <w:t xml:space="preserve">Venezuela Caracas</w:t>
      </w:r>
      <w:r>
        <w:t xml:space="preserve">, clarity and conciseness are essential to ensure that litigants understand the basis of the decision, thereby reducing the likelihood of unnecessary appeals.</w:t>
      </w:r>
    </w:p>
    <w:bookmarkEnd w:id="23"/>
    <w:bookmarkStart w:id="24" w:name="courtroom-demeanor-and-impartiality"/>
    <w:p>
      <w:pPr>
        <w:pStyle w:val="Heading2"/>
      </w:pPr>
      <w:r>
        <w:t xml:space="preserve">4. Courtroom Demeanor and Impartiality</w:t>
      </w:r>
    </w:p>
    <w:p>
      <w:pPr>
        <w:pStyle w:val="FirstParagraph"/>
      </w:pPr>
      <w:r>
        <w:t xml:space="preserve">The observation of court sessions provided critical insights into the</w:t>
      </w:r>
      <w:r>
        <w:t xml:space="preserve"> </w:t>
      </w:r>
      <w:r>
        <w:rPr>
          <w:bCs/>
          <w:b/>
        </w:rPr>
        <w:t xml:space="preserve">Judge</w:t>
      </w:r>
      <w:r>
        <w:t xml:space="preserve">'s interpersonal skills and courtroom management. The</w:t>
      </w:r>
      <w:r>
        <w:t xml:space="preserve"> </w:t>
      </w:r>
      <w:r>
        <w:rPr>
          <w:bCs/>
          <w:b/>
        </w:rPr>
        <w:t xml:space="preserve">Judge</w:t>
      </w:r>
      <w:r>
        <w:t xml:space="preserve"> </w:t>
      </w:r>
      <w:r>
        <w:t xml:space="preserve">generally maintains a professional demeanor and commands respect from the parties involved. The</w:t>
      </w:r>
      <w:r>
        <w:t xml:space="preserve"> </w:t>
      </w:r>
      <w:r>
        <w:rPr>
          <w:bCs/>
          <w:b/>
        </w:rPr>
        <w:t xml:space="preserve">Peer Review Report</w:t>
      </w:r>
      <w:r>
        <w:t xml:space="preserve"> </w:t>
      </w:r>
      <w:r>
        <w:t xml:space="preserve">highlights that the</w:t>
      </w:r>
      <w:r>
        <w:t xml:space="preserve"> </w:t>
      </w:r>
      <w:r>
        <w:rPr>
          <w:bCs/>
          <w:b/>
        </w:rPr>
        <w:t xml:space="preserve">Judge</w:t>
      </w:r>
      <w:r>
        <w:t xml:space="preserve"> </w:t>
      </w:r>
      <w:r>
        <w:t xml:space="preserve">is effective in controlling disruptive behavior and ensuring that court proceedings in</w:t>
      </w:r>
      <w:r>
        <w:t xml:space="preserve"> </w:t>
      </w:r>
      <w:r>
        <w:rPr>
          <w:bCs/>
          <w:b/>
        </w:rPr>
        <w:t xml:space="preserve">Venezuela Caracas</w:t>
      </w:r>
      <w:r>
        <w:t xml:space="preserve"> </w:t>
      </w:r>
      <w:r>
        <w:t xml:space="preserve">proceed in an orderly fashion.</w:t>
      </w:r>
    </w:p>
    <w:p>
      <w:pPr>
        <w:pStyle w:val="BodyText"/>
      </w:pPr>
      <w:r>
        <w:t xml:space="preserve">Nevertheless, concerns were raised regarding the</w:t>
      </w:r>
      <w:r>
        <w:t xml:space="preserve"> </w:t>
      </w:r>
      <w:r>
        <w:rPr>
          <w:bCs/>
          <w:b/>
        </w:rPr>
        <w:t xml:space="preserve">Judge</w:t>
      </w:r>
      <w:r>
        <w:t xml:space="preserve">'s interaction with defense counsel in specific instances. Several attorneys reported feeling that the</w:t>
      </w:r>
      <w:r>
        <w:t xml:space="preserve"> </w:t>
      </w:r>
      <w:r>
        <w:rPr>
          <w:bCs/>
          <w:b/>
        </w:rPr>
        <w:t xml:space="preserve">Judge</w:t>
      </w:r>
      <w:r>
        <w:t xml:space="preserve"> </w:t>
      </w:r>
      <w:r>
        <w:t xml:space="preserve">displayed a predisposition toward the prosecution in criminal matters. While no definitive proof of bias was found, the perception of partiality is a serious issue. In the sensitive environment of</w:t>
      </w:r>
      <w:r>
        <w:t xml:space="preserve"> </w:t>
      </w:r>
      <w:r>
        <w:rPr>
          <w:bCs/>
          <w:b/>
        </w:rPr>
        <w:t xml:space="preserve">Venezuela Caracas</w:t>
      </w:r>
      <w:r>
        <w:t xml:space="preserve">, the appearance of impartiality is just as crucial as actual impartiality. The</w:t>
      </w:r>
      <w:r>
        <w:t xml:space="preserve"> </w:t>
      </w:r>
      <w:r>
        <w:rPr>
          <w:bCs/>
          <w:b/>
        </w:rPr>
        <w:t xml:space="preserve">Judge</w:t>
      </w:r>
      <w:r>
        <w:t xml:space="preserve"> </w:t>
      </w:r>
      <w:r>
        <w:t xml:space="preserve">is advised to be more mindful of non-verbal cues and the tone of questioning to ensure all parties feel equally heard.</w:t>
      </w:r>
    </w:p>
    <w:bookmarkEnd w:id="24"/>
    <w:bookmarkStart w:id="25" w:name="X3bd0613ce16772a830bd1368887227fb7830aa7"/>
    <w:p>
      <w:pPr>
        <w:pStyle w:val="Heading2"/>
      </w:pPr>
      <w:r>
        <w:t xml:space="preserve">5. Administrative Efficiency and Case Management</w:t>
      </w:r>
    </w:p>
    <w:p>
      <w:pPr>
        <w:pStyle w:val="FirstParagraph"/>
      </w:pPr>
      <w:r>
        <w:t xml:space="preserve">A significant portion of this</w:t>
      </w:r>
      <w:r>
        <w:t xml:space="preserve"> </w:t>
      </w:r>
      <w:r>
        <w:rPr>
          <w:bCs/>
          <w:b/>
        </w:rPr>
        <w:t xml:space="preserve">Peer Review Report</w:t>
      </w:r>
      <w:r>
        <w:t xml:space="preserve"> </w:t>
      </w:r>
      <w:r>
        <w:t xml:space="preserve">addresses the</w:t>
      </w:r>
      <w:r>
        <w:t xml:space="preserve"> </w:t>
      </w:r>
      <w:r>
        <w:rPr>
          <w:bCs/>
          <w:b/>
        </w:rPr>
        <w:t xml:space="preserve">Judge</w:t>
      </w:r>
      <w:r>
        <w:t xml:space="preserve">'s administrative efficiency. The backlog of cases in</w:t>
      </w:r>
      <w:r>
        <w:t xml:space="preserve"> </w:t>
      </w:r>
      <w:r>
        <w:rPr>
          <w:bCs/>
          <w:b/>
        </w:rPr>
        <w:t xml:space="preserve">Venezuela Caracas</w:t>
      </w:r>
      <w:r>
        <w:t xml:space="preserve"> </w:t>
      </w:r>
      <w:r>
        <w:t xml:space="preserve">is a systemic challenge, but individual judicial performance plays a vital role in mitigation. The data indicates that the</w:t>
      </w:r>
      <w:r>
        <w:t xml:space="preserve"> </w:t>
      </w:r>
      <w:r>
        <w:rPr>
          <w:bCs/>
          <w:b/>
        </w:rPr>
        <w:t xml:space="preserve">Judge</w:t>
      </w:r>
      <w:r>
        <w:t xml:space="preserve">'s docket is moving slower than the regional average. There were multiple instances of unnecessary continuances and delays in issuing final judgments.</w:t>
      </w:r>
    </w:p>
    <w:p>
      <w:pPr>
        <w:pStyle w:val="BodyText"/>
      </w:pPr>
      <w:r>
        <w:t xml:space="preserve">The</w:t>
      </w:r>
      <w:r>
        <w:t xml:space="preserve"> </w:t>
      </w:r>
      <w:r>
        <w:rPr>
          <w:bCs/>
          <w:b/>
        </w:rPr>
        <w:t xml:space="preserve">Judge</w:t>
      </w:r>
      <w:r>
        <w:t xml:space="preserve"> </w:t>
      </w:r>
      <w:r>
        <w:t xml:space="preserve">must implement stricter case management protocols. This includes setting firm deadlines for the submission of evidence and limiting the duration of oral arguments. By streamlining these processes, the</w:t>
      </w:r>
      <w:r>
        <w:t xml:space="preserve"> </w:t>
      </w:r>
      <w:r>
        <w:rPr>
          <w:bCs/>
          <w:b/>
        </w:rPr>
        <w:t xml:space="preserve">Judge</w:t>
      </w:r>
      <w:r>
        <w:t xml:space="preserve"> </w:t>
      </w:r>
      <w:r>
        <w:t xml:space="preserve">can contribute more effectively to the reduction of judicial backlog in</w:t>
      </w:r>
      <w:r>
        <w:t xml:space="preserve"> </w:t>
      </w:r>
      <w:r>
        <w:rPr>
          <w:bCs/>
          <w:b/>
        </w:rPr>
        <w:t xml:space="preserve">Venezuela Caracas</w:t>
      </w:r>
      <w:r>
        <w:t xml:space="preserve">. The report recommends that the</w:t>
      </w:r>
      <w:r>
        <w:t xml:space="preserve"> </w:t>
      </w:r>
      <w:r>
        <w:rPr>
          <w:bCs/>
          <w:b/>
        </w:rPr>
        <w:t xml:space="preserve">Judge</w:t>
      </w:r>
      <w:r>
        <w:t xml:space="preserve"> </w:t>
      </w:r>
      <w:r>
        <w:t xml:space="preserve">utilize available digital tools for case tracking to enhance organizational efficiency.</w:t>
      </w:r>
    </w:p>
    <w:bookmarkEnd w:id="25"/>
    <w:bookmarkStart w:id="26" w:name="X97f2df697233220b611a867a8ddf3187d5badae"/>
    <w:p>
      <w:pPr>
        <w:pStyle w:val="Heading2"/>
      </w:pPr>
      <w:r>
        <w:t xml:space="preserve">6. Ethical Compliance and Professional Integrity</w:t>
      </w:r>
    </w:p>
    <w:p>
      <w:pPr>
        <w:pStyle w:val="FirstParagraph"/>
      </w:pPr>
      <w:r>
        <w:t xml:space="preserve">The</w:t>
      </w:r>
      <w:r>
        <w:t xml:space="preserve"> </w:t>
      </w:r>
      <w:r>
        <w:rPr>
          <w:bCs/>
          <w:b/>
        </w:rPr>
        <w:t xml:space="preserve">Peer Review Report</w:t>
      </w:r>
      <w:r>
        <w:t xml:space="preserve"> </w:t>
      </w:r>
      <w:r>
        <w:t xml:space="preserve">confirms that the</w:t>
      </w:r>
      <w:r>
        <w:t xml:space="preserve"> </w:t>
      </w:r>
      <w:r>
        <w:rPr>
          <w:bCs/>
          <w:b/>
        </w:rPr>
        <w:t xml:space="preserve">Judge</w:t>
      </w:r>
      <w:r>
        <w:t xml:space="preserve"> </w:t>
      </w:r>
      <w:r>
        <w:t xml:space="preserve">has adhered to the fundamental ethical standards required by the Venezuelan judicial system. There were no findings of corruption, bribery, or ex parte communications. The</w:t>
      </w:r>
      <w:r>
        <w:t xml:space="preserve"> </w:t>
      </w:r>
      <w:r>
        <w:rPr>
          <w:bCs/>
          <w:b/>
        </w:rPr>
        <w:t xml:space="preserve">Judge</w:t>
      </w:r>
      <w:r>
        <w:t xml:space="preserve"> </w:t>
      </w:r>
      <w:r>
        <w:t xml:space="preserve">has maintained appropriate boundaries with litigants and legal representatives.</w:t>
      </w:r>
    </w:p>
    <w:p>
      <w:pPr>
        <w:pStyle w:val="BodyText"/>
      </w:pPr>
      <w:r>
        <w:t xml:space="preserve">However, the report suggests that the</w:t>
      </w:r>
      <w:r>
        <w:t xml:space="preserve"> </w:t>
      </w:r>
      <w:r>
        <w:rPr>
          <w:bCs/>
          <w:b/>
        </w:rPr>
        <w:t xml:space="preserve">Judge</w:t>
      </w:r>
      <w:r>
        <w:t xml:space="preserve"> </w:t>
      </w:r>
      <w:r>
        <w:t xml:space="preserve">should engage more actively in continuing legal education and ethical training programs. Given the evolving legal landscape in</w:t>
      </w:r>
      <w:r>
        <w:t xml:space="preserve"> </w:t>
      </w:r>
      <w:r>
        <w:rPr>
          <w:bCs/>
          <w:b/>
        </w:rPr>
        <w:t xml:space="preserve">Venezuela Caracas</w:t>
      </w:r>
      <w:r>
        <w:t xml:space="preserve">, staying updated on international human rights standards and local procedural reforms is essential. This will ensure that the</w:t>
      </w:r>
      <w:r>
        <w:t xml:space="preserve"> </w:t>
      </w:r>
      <w:r>
        <w:rPr>
          <w:bCs/>
          <w:b/>
        </w:rPr>
        <w:t xml:space="preserve">Judge</w:t>
      </w:r>
      <w:r>
        <w:t xml:space="preserve"> </w:t>
      </w:r>
      <w:r>
        <w:t xml:space="preserve">remains a pillar of integrity and competence within the judiciary.</w:t>
      </w:r>
    </w:p>
    <w:bookmarkEnd w:id="26"/>
    <w:bookmarkStart w:id="27" w:name="recommendations"/>
    <w:p>
      <w:pPr>
        <w:pStyle w:val="Heading2"/>
      </w:pPr>
      <w:r>
        <w:t xml:space="preserve">7.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Judge</w:t>
      </w:r>
      <w:r>
        <w:t xml:space="preserve">:</w:t>
      </w:r>
    </w:p>
    <w:p>
      <w:pPr>
        <w:numPr>
          <w:ilvl w:val="0"/>
          <w:numId w:val="1001"/>
        </w:numPr>
        <w:pStyle w:val="Compact"/>
      </w:pPr>
      <w:r>
        <w:rPr>
          <w:bCs/>
          <w:b/>
        </w:rPr>
        <w:t xml:space="preserve">Enhance Clarity:</w:t>
      </w:r>
      <w:r>
        <w:t xml:space="preserve"> </w:t>
      </w:r>
      <w:r>
        <w:t xml:space="preserve">Simplify the language used in written judgments to improve accessibility for litigants in</w:t>
      </w:r>
      <w:r>
        <w:t xml:space="preserve"> </w:t>
      </w:r>
      <w:r>
        <w:rPr>
          <w:bCs/>
          <w:b/>
        </w:rPr>
        <w:t xml:space="preserve">Venezuela Caracas</w:t>
      </w:r>
      <w:r>
        <w:t xml:space="preserve">.</w:t>
      </w:r>
    </w:p>
    <w:p>
      <w:pPr>
        <w:numPr>
          <w:ilvl w:val="0"/>
          <w:numId w:val="1001"/>
        </w:numPr>
        <w:pStyle w:val="Compact"/>
      </w:pPr>
      <w:r>
        <w:rPr>
          <w:bCs/>
          <w:b/>
        </w:rPr>
        <w:t xml:space="preserve">Perception of Neutrality:</w:t>
      </w:r>
      <w:r>
        <w:t xml:space="preserve"> </w:t>
      </w:r>
      <w:r>
        <w:t xml:space="preserve">Undergo training on unconscious bias to ensure that courtroom interactions are perceived as strictly neutral.</w:t>
      </w:r>
    </w:p>
    <w:p>
      <w:pPr>
        <w:numPr>
          <w:ilvl w:val="0"/>
          <w:numId w:val="1001"/>
        </w:numPr>
        <w:pStyle w:val="Compact"/>
      </w:pPr>
      <w:r>
        <w:rPr>
          <w:bCs/>
          <w:b/>
        </w:rPr>
        <w:t xml:space="preserve">Case Management:</w:t>
      </w:r>
      <w:r>
        <w:t xml:space="preserve"> </w:t>
      </w:r>
      <w:r>
        <w:t xml:space="preserve">Adopt a more aggressive docket management strategy to reduce delays and clear the backlog of pending cases.</w:t>
      </w:r>
    </w:p>
    <w:p>
      <w:pPr>
        <w:numPr>
          <w:ilvl w:val="0"/>
          <w:numId w:val="1001"/>
        </w:numPr>
        <w:pStyle w:val="Compact"/>
      </w:pPr>
      <w:r>
        <w:rPr>
          <w:bCs/>
          <w:b/>
        </w:rPr>
        <w:t xml:space="preserve">Professional Development:</w:t>
      </w:r>
      <w:r>
        <w:t xml:space="preserve"> </w:t>
      </w:r>
      <w:r>
        <w:t xml:space="preserve">Participate in quarterly workshops on judicial ethics and procedural efficiency tailored to the context of</w:t>
      </w:r>
      <w:r>
        <w:t xml:space="preserve"> </w:t>
      </w:r>
      <w:r>
        <w:rPr>
          <w:bCs/>
          <w:b/>
        </w:rPr>
        <w:t xml:space="preserve">Venezuela Caracas</w:t>
      </w:r>
      <w:r>
        <w:t xml:space="preserve">.</w:t>
      </w:r>
    </w:p>
    <w:bookmarkEnd w:id="27"/>
    <w:bookmarkStart w:id="28"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provides a comprehensive evaluation of the</w:t>
      </w:r>
      <w:r>
        <w:t xml:space="preserve"> </w:t>
      </w:r>
      <w:r>
        <w:rPr>
          <w:bCs/>
          <w:b/>
        </w:rPr>
        <w:t xml:space="preserve">Judge</w:t>
      </w:r>
      <w:r>
        <w:t xml:space="preserve">'s performance. While the</w:t>
      </w:r>
      <w:r>
        <w:t xml:space="preserve"> </w:t>
      </w:r>
      <w:r>
        <w:rPr>
          <w:bCs/>
          <w:b/>
        </w:rPr>
        <w:t xml:space="preserve">Judge</w:t>
      </w:r>
      <w:r>
        <w:t xml:space="preserve"> </w:t>
      </w:r>
      <w:r>
        <w:t xml:space="preserve">possesses the necessary legal expertise and ethical foundation to serve the people of</w:t>
      </w:r>
      <w:r>
        <w:t xml:space="preserve"> </w:t>
      </w:r>
      <w:r>
        <w:rPr>
          <w:bCs/>
          <w:b/>
        </w:rPr>
        <w:t xml:space="preserve">Venezuela Caracas</w:t>
      </w:r>
      <w:r>
        <w:t xml:space="preserve">, there is room for improvement in administrative efficiency and the management of courtroom dynamics. By addressing the recommendations outlined in this report, the</w:t>
      </w:r>
      <w:r>
        <w:t xml:space="preserve"> </w:t>
      </w:r>
      <w:r>
        <w:rPr>
          <w:bCs/>
          <w:b/>
        </w:rPr>
        <w:t xml:space="preserve">Judge</w:t>
      </w:r>
      <w:r>
        <w:t xml:space="preserve"> </w:t>
      </w:r>
      <w:r>
        <w:t xml:space="preserve">can enhance their effectiveness and contribute positively to the rule of law in</w:t>
      </w:r>
      <w:r>
        <w:t xml:space="preserve"> </w:t>
      </w:r>
      <w:r>
        <w:rPr>
          <w:bCs/>
          <w:b/>
        </w:rPr>
        <w:t xml:space="preserve">Venezuela Caracas</w:t>
      </w:r>
      <w:r>
        <w:t xml:space="preserve">. The reviewing committee will monitor the implementation of these recommendations over the next six months.</w:t>
      </w:r>
    </w:p>
    <w:p>
      <w:pPr>
        <w:pStyle w:val="BodyText"/>
      </w:pPr>
      <w:r>
        <w:rPr>
          <w:bCs/>
          <w:b/>
        </w:rPr>
        <w:t xml:space="preserve">Lead Reviewer:</w:t>
      </w:r>
      <w:r>
        <w:br/>
      </w:r>
      <w:r>
        <w:t xml:space="preserve">Dr. Elena Rodriguez</w:t>
      </w:r>
      <w:r>
        <w:br/>
      </w:r>
      <w:r>
        <w:t xml:space="preserve">Senior Judicial Consultant</w:t>
      </w:r>
    </w:p>
    <w:p>
      <w:pPr>
        <w:pStyle w:val="BodyText"/>
      </w:pPr>
      <w:r>
        <w:rPr>
          <w:bCs/>
          <w:b/>
        </w:rPr>
        <w:t xml:space="preserve">Committee Chair:</w:t>
      </w:r>
      <w:r>
        <w:br/>
      </w:r>
      <w:r>
        <w:t xml:space="preserve">Hon. Carlos Mendez</w:t>
      </w:r>
      <w:r>
        <w:br/>
      </w:r>
      <w:r>
        <w:t xml:space="preserve">Judicial Ethics &amp; Standards Committee</w:t>
      </w:r>
    </w:p>
    <w:p>
      <w:pPr>
        <w:pStyle w:val="BodyText"/>
      </w:pPr>
      <w:r>
        <w:t xml:space="preserve">© 2023 Judicial Ethics &amp; Standards Committee. All rights reserved. This document is confidential and intended solely for the use of the addressee.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dc:title>
  <dc:creator/>
  <dc:language>en</dc:language>
  <cp:keywords/>
  <dcterms:created xsi:type="dcterms:W3CDTF">2026-10-10T02:45:05Z</dcterms:created>
  <dcterms:modified xsi:type="dcterms:W3CDTF">2026-10-10T02:45:05Z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