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Laboratory Technician</w:t>
      </w:r>
    </w:p>
    <w:p>
      <w:pPr>
        <w:pStyle w:val="BodyText"/>
      </w:pPr>
      <w:r>
        <w:rPr>
          <w:bCs/>
          <w:b/>
        </w:rPr>
        <w:t xml:space="preserve">Location:</w:t>
      </w:r>
      <w:r>
        <w:t xml:space="preserve"> </w:t>
      </w:r>
      <w:r>
        <w:t xml:space="preserve">Australia Melbourne</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July 2023 – October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performance, technical competency, and adherence to safety standards of a Laboratory Technician operating within a clinical pathology facility in Australia Melbourne. The purpose of this review is to ensure that the technician meets the rigorous standards expected by the National Association of Testing Authorities (NATA) and the Royal College of Pathologists of Australasia (RCPA).</w:t>
      </w:r>
    </w:p>
    <w:p>
      <w:pPr>
        <w:pStyle w:val="BodyText"/>
      </w:pPr>
      <w:r>
        <w:t xml:space="preserve">The review focuses on the technician's ability to perform complex analytical procedures, maintain quality assurance protocols, and collaborate effectively within a multidisciplinary team. Given the high volume of diagnostic testing required in Melbourne's healthcare sector, the role demands precision, speed, and strict compliance with Australian regulatory frameworks. This document outlines the findings of the peer assessment, highlighting areas of excellence and identifying opportunities for professional development.</w:t>
      </w:r>
    </w:p>
    <w:bookmarkEnd w:id="21"/>
    <w:bookmarkStart w:id="22" w:name="X81ee0fc8a0da421c5f946bb9e7e6f4806dd195d"/>
    <w:p>
      <w:pPr>
        <w:pStyle w:val="Heading2"/>
      </w:pPr>
      <w:r>
        <w:t xml:space="preserve">2. Technical Competency and Analytical Skills</w:t>
      </w:r>
    </w:p>
    <w:p>
      <w:pPr>
        <w:pStyle w:val="FirstParagraph"/>
      </w:pPr>
      <w:r>
        <w:t xml:space="preserve">The primary function of the Laboratory Technician is to execute diagnostic tests with absolute accuracy. During this review period, the subject demonstrated a high level of proficiency in handling automated analyzers and manual microscopy techniques. The technician consistently produced results that aligned with established reference ranges, minimizing the need for repeat testing.</w:t>
      </w:r>
    </w:p>
    <w:p>
      <w:pPr>
        <w:pStyle w:val="BodyText"/>
      </w:pPr>
      <w:r>
        <w:t xml:space="preserve">Specific attention was paid to the technician's management of pre-analytical variables. In the context of Australia Melbourne, where sample transport times can vary due to urban logistics, the technician showed excellent judgment in assessing sample integrity. They correctly identified hemolyzed, lipemic, or clotted samples and initiated appropriate protocols for recollection or result flagging. This vigilance is critical in preventing misdiagnosis and ensuring patient safety.</w:t>
      </w:r>
    </w:p>
    <w:p>
      <w:pPr>
        <w:pStyle w:val="BodyText"/>
      </w:pPr>
      <w:r>
        <w:t xml:space="preserve">Furthermore, the technician displayed strong troubleshooting skills when equipment malfunctions occurred. Rather than delaying workflow, they promptly engaged with biomedical engineering support while implementing manual workarounds where safe and appropriate. This adaptability ensures that the laboratory maintains its service level agreements, which are vital for the hospitals and clinics relying on this facility in Melbourne.</w:t>
      </w:r>
    </w:p>
    <w:bookmarkEnd w:id="22"/>
    <w:bookmarkStart w:id="23" w:name="quality-assurance-and-compliance"/>
    <w:p>
      <w:pPr>
        <w:pStyle w:val="Heading2"/>
      </w:pPr>
      <w:r>
        <w:t xml:space="preserve">3. Quality Assurance and Compliance</w:t>
      </w:r>
    </w:p>
    <w:p>
      <w:pPr>
        <w:pStyle w:val="FirstParagraph"/>
      </w:pPr>
      <w:r>
        <w:t xml:space="preserve">Adherence to quality standards is non-negotiable in the Australian laboratory sector. The peer review assessed the technician's participation in internal quality control (IQC) and external quality assurance (EQA) programs. The subject consistently documented IQC results accurately and took immediate corrective action when control values fell outside acceptable limits.</w:t>
      </w:r>
    </w:p>
    <w:p>
      <w:pPr>
        <w:pStyle w:val="BodyText"/>
      </w:pPr>
      <w:r>
        <w:t xml:space="preserve">The technician demonstrated a thorough understanding of the ISO 15189 standard, which governs medical laboratories in Australia. They maintained meticulous records of instrument calibration and maintenance schedules. During an unannounced audit simulation, the technician's workbench and documentation were found to be organized and compliant with all procedural requirements. This level of discipline contributes significantly to the laboratory's accreditation status and reputation within the Melbourne medical community.</w:t>
      </w:r>
    </w:p>
    <w:bookmarkEnd w:id="23"/>
    <w:bookmarkStart w:id="24" w:name="X4140d9f2f347f05222dd4376ad89ccb9b1b4c71"/>
    <w:p>
      <w:pPr>
        <w:pStyle w:val="Heading2"/>
      </w:pPr>
      <w:r>
        <w:t xml:space="preserve">4. Health, Safety, and Environmental Practices</w:t>
      </w:r>
    </w:p>
    <w:p>
      <w:pPr>
        <w:pStyle w:val="FirstParagraph"/>
      </w:pPr>
      <w:r>
        <w:t xml:space="preserve">Safety is paramount in any laboratory environment. The review evaluated the technician's compliance with the Work Health and Safety (WHS) regulations specific to Victoria, Australia. The subject consistently utilized personal protective equipment (PPE) correctly, including lab coats, gloves, and eye protection.</w:t>
      </w:r>
    </w:p>
    <w:p>
      <w:pPr>
        <w:pStyle w:val="BodyText"/>
      </w:pPr>
      <w:r>
        <w:t xml:space="preserve">The technician exhibited proper handling and disposal of biohazardous waste and chemical reagents, adhering to the guidelines set by the Department of Health. They were proactive in reporting near-miss incidents and potential safety hazards, fostering a culture of safety within the team. Their knowledge of spill response protocols was tested during a scenario-based assessment, and they executed the cleanup procedure efficiently and safely.</w:t>
      </w:r>
    </w:p>
    <w:bookmarkEnd w:id="24"/>
    <w:bookmarkStart w:id="25" w:name="professionalism-and-teamwork"/>
    <w:p>
      <w:pPr>
        <w:pStyle w:val="Heading2"/>
      </w:pPr>
      <w:r>
        <w:t xml:space="preserve">5. Professionalism and Teamwork</w:t>
      </w:r>
    </w:p>
    <w:p>
      <w:pPr>
        <w:pStyle w:val="FirstParagraph"/>
      </w:pPr>
      <w:r>
        <w:t xml:space="preserve">A Laboratory Technician in Australia Melbourne must work seamlessly with pathologists, nurses, and other healthcare professionals. The peer review found that the subject communicates clearly and respectfully with colleagues. They are approachable when queried about test results or turnaround times, providing accurate information without overstepping their scope of practice.</w:t>
      </w:r>
    </w:p>
    <w:p>
      <w:pPr>
        <w:pStyle w:val="BodyText"/>
      </w:pPr>
      <w:r>
        <w:t xml:space="preserve">The technician has shown a willingness to mentor junior staff and students on placement, sharing their knowledge of laboratory procedures and local protocols. This collaborative spirit enhances the overall efficiency of the department. Additionally, the subject maintains a professional demeanor even during high-pressure periods, such as when dealing with urgent STAT requests from emergency departments in Melbourne.</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is commendable, the peer review identified a few areas for development. First, the technician is encouraged to deepen their knowledge of molecular diagnostics, as this field is rapidly expanding in Australian laboratories. Attending relevant workshops or webinars offered by professional bodies in Melbourne would be beneficial.</w:t>
      </w:r>
    </w:p>
    <w:p>
      <w:pPr>
        <w:pStyle w:val="BodyText"/>
      </w:pPr>
      <w:r>
        <w:t xml:space="preserve">Second, while documentation is generally accurate, there were minor instances of delayed entry of results into the Laboratory Information System (LIS). Improving time management to ensure real-time data entry will further enhance workflow efficiency. Finally, the technician is advised to take a more active role in proposing process improvements, leveraging their frontline experience to optimize laboratory operations.</w:t>
      </w:r>
    </w:p>
    <w:bookmarkEnd w:id="26"/>
    <w:bookmarkStart w:id="27" w:name="conclusion"/>
    <w:p>
      <w:pPr>
        <w:pStyle w:val="Heading2"/>
      </w:pPr>
      <w:r>
        <w:t xml:space="preserve">7. Conclusion</w:t>
      </w:r>
    </w:p>
    <w:p>
      <w:pPr>
        <w:pStyle w:val="FirstParagraph"/>
      </w:pPr>
      <w:r>
        <w:t xml:space="preserve">In conclusion, this Peer Review Report confirms that the Laboratory Technician meets and often exceeds the professional standards required for their role in Australia Melbourne. Their technical skills, commitment to quality, and adherence to safety protocols make them a valuable asset to the laboratory. With continued focus on the recommended areas for improvement, the technician is well-positioned for further career advancement within the Australian healthcare system.</w:t>
      </w:r>
    </w:p>
    <w:bookmarkEnd w:id="27"/>
    <w:p>
      <w:pPr>
        <w:pStyle w:val="BodyText"/>
      </w:pPr>
      <w:r>
        <w:rPr>
          <w:bCs/>
          <w:b/>
        </w:rPr>
        <w:t xml:space="preserve">Reviewed By:</w:t>
      </w:r>
    </w:p>
    <w:p>
      <w:pPr>
        <w:pStyle w:val="BodyText"/>
      </w:pPr>
      <w:r>
        <w:t xml:space="preserve">Dr. Sarah Jenkins, Senior Pathologist</w:t>
      </w:r>
    </w:p>
    <w:p>
      <w:pPr>
        <w:pStyle w:val="BodyText"/>
      </w:pPr>
      <w:r>
        <w:rPr>
          <w:bCs/>
          <w:b/>
        </w:rPr>
        <w:t xml:space="preserve">Signature:</w:t>
      </w:r>
      <w:r>
        <w:t xml:space="preserve"> </w:t>
      </w:r>
      <w:r>
        <w:t xml:space="preserve">__________________________</w:t>
      </w:r>
    </w:p>
    <w:p>
      <w:pPr>
        <w:pStyle w:val="BodyText"/>
      </w:pPr>
      <w:r>
        <w:br/>
      </w:r>
    </w:p>
    <w:p>
      <w:pPr>
        <w:pStyle w:val="BodyText"/>
      </w:pPr>
      <w:r>
        <w:rPr>
          <w:bCs/>
          <w:b/>
        </w:rPr>
        <w:t xml:space="preserve">Peer Reviewer:</w:t>
      </w:r>
    </w:p>
    <w:p>
      <w:pPr>
        <w:pStyle w:val="BodyText"/>
      </w:pPr>
      <w:r>
        <w:t xml:space="preserve">Michael Thompson, Senior Laboratory Technician</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2026-10-10T03:13:20Z</dcterms:created>
  <dcterms:modified xsi:type="dcterms:W3CDTF">2026-10-10T03:13:20Z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