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Montreal,</w:t>
      </w:r>
      <w:r>
        <w:t xml:space="preserve"> </w:t>
      </w:r>
      <w:r>
        <w:t xml:space="preserve">Canada</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Laboratory Technician</w:t>
      </w:r>
    </w:p>
    <w:p>
      <w:pPr>
        <w:pStyle w:val="BodyText"/>
      </w:pPr>
      <w:r>
        <w:rPr>
          <w:bCs/>
          <w:b/>
        </w:rPr>
        <w:t xml:space="preserve">Location:</w:t>
      </w:r>
      <w:r>
        <w:t xml:space="preserve"> </w:t>
      </w:r>
      <w:r>
        <w:t xml:space="preserve">Montreal, Quebec, Canada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competency, and adherence to regulatory standards of the Laboratory Technician under review. This assessment is conducted within the specific operational context of a clinical laboratory facility located in Montreal, Canada. The review aims to ensure that the technician's practices align with the rigorous standards set by the Institut national de santé publique du Québec (INSPQ), the Collège des médecins du Québec (CMQ), and the broader Canadian healthcare framework. The findings indicate a high level of proficiency in analytical procedures, though specific areas regarding bilingual documentation and local regulatory updates require attention.</w:t>
      </w:r>
    </w:p>
    <w:bookmarkEnd w:id="21"/>
    <w:bookmarkStart w:id="22" w:name="Xc975a482ecff96366d32e41a3d4c987b909505e"/>
    <w:p>
      <w:pPr>
        <w:pStyle w:val="Heading2"/>
      </w:pPr>
      <w:r>
        <w:t xml:space="preserve">2. Technical Competency and Analytical Accuracy</w:t>
      </w:r>
    </w:p>
    <w:p>
      <w:pPr>
        <w:pStyle w:val="FirstParagraph"/>
      </w:pPr>
      <w:r>
        <w:t xml:space="preserve">The core function of a Laboratory Technician in Montreal involves the precise execution of diagnostic tests that directly impact patient care. During this review period, the subject demonstrated exceptional technical skill in handling complex instrumentation, including automated hematology analyzers and immunoassay systems. The accuracy of the results generated was consistently high, with a negligible error rate in routine chemistry and microbiology panels.</w:t>
      </w:r>
    </w:p>
    <w:p>
      <w:pPr>
        <w:pStyle w:val="BodyText"/>
      </w:pPr>
      <w:r>
        <w:t xml:space="preserve">Furthermore, the technician exhibited a strong understanding of Quality Control (QC) protocols. In the Canadian context, where laboratories must adhere to strict accreditation standards, the subject's proactive approach to troubleshooting instrument malfunctions and recalibrating equipment was noted as a significant strength. The ability to maintain data integrity while managing high-volume workloads typical of Montreal's busy healthcare centers was particularly commendable.</w:t>
      </w:r>
    </w:p>
    <w:bookmarkEnd w:id="22"/>
    <w:bookmarkStart w:id="23" w:name="X400a1ba441369e25b6a11382ee41fead87a2a14"/>
    <w:p>
      <w:pPr>
        <w:pStyle w:val="Heading2"/>
      </w:pPr>
      <w:r>
        <w:t xml:space="preserve">3. Adherence to Safety and Regulatory Standards</w:t>
      </w:r>
    </w:p>
    <w:p>
      <w:pPr>
        <w:pStyle w:val="FirstParagraph"/>
      </w:pPr>
      <w:r>
        <w:t xml:space="preserve">Safety is paramount in any laboratory environment. This review assessed the technician's compliance with the Canadian Centre for Occupational Health and Safety (CCOHS) guidelines and local Quebec occupational health regulations. The subject consistently demonstrated proper usage of Personal Protective Equipment (PPE) and followed established biosafety protocols for handling hazardous biological materials.</w:t>
      </w:r>
    </w:p>
    <w:p>
      <w:pPr>
        <w:pStyle w:val="BodyText"/>
      </w:pPr>
      <w:r>
        <w:t xml:space="preserve">Additionally, the review examined the technician's adherence to the Personal Health Information Protection Act (PHIPA) and Quebec's specific privacy laws regarding patient data. The subject showed a robust commitment to confidentiality, ensuring that all patient samples and digital records were handled with the utmost discretion. This is critical in Montreal, where the intersection of diverse patient populations and strict privacy legislation requires vigilant compliance.</w:t>
      </w:r>
    </w:p>
    <w:bookmarkEnd w:id="23"/>
    <w:bookmarkStart w:id="24" w:name="communication-and-collaboration"/>
    <w:p>
      <w:pPr>
        <w:pStyle w:val="Heading2"/>
      </w:pPr>
      <w:r>
        <w:t xml:space="preserve">4. Communication and Collaboration</w:t>
      </w:r>
    </w:p>
    <w:p>
      <w:pPr>
        <w:pStyle w:val="FirstParagraph"/>
      </w:pPr>
      <w:r>
        <w:t xml:space="preserve">Effective communication is essential for a Laboratory Technician working in Montreal, a bilingual and multicultural hub. The review evaluated the subject's ability to communicate clearly with pathologists, nurses, and other healthcare professionals. While the technician's English communication skills are excellent, there is a noted need for improvement in French language proficiency regarding technical documentation and verbal exchanges with Francophone colleagues.</w:t>
      </w:r>
    </w:p>
    <w:p>
      <w:pPr>
        <w:pStyle w:val="BodyText"/>
      </w:pPr>
      <w:r>
        <w:t xml:space="preserve">Given that Quebec is a predominantly French-speaking province, the ability to operate fluently in both official languages is often a requirement for seamless integration into the local healthcare team. The subject is encouraged to participate in language training programs to enhance their ability to document findings and discuss critical results in French, thereby ensuring full compliance with the Charter of the French Language in professional settings.</w:t>
      </w:r>
    </w:p>
    <w:bookmarkEnd w:id="24"/>
    <w:bookmarkStart w:id="25" w:name="X20cced567d4226485e2ed0cf46a9353866db79b"/>
    <w:p>
      <w:pPr>
        <w:pStyle w:val="Heading2"/>
      </w:pPr>
      <w:r>
        <w:t xml:space="preserve">5. Professional Development and Adaptability</w:t>
      </w:r>
    </w:p>
    <w:p>
      <w:pPr>
        <w:pStyle w:val="FirstParagraph"/>
      </w:pPr>
      <w:r>
        <w:t xml:space="preserve">The field of laboratory medicine is rapidly evolving, particularly in Canada where new diagnostic technologies are frequently adopted. The subject has shown a willingness to engage in continuous professional development, attending relevant workshops and webinars. However, the review suggests a need for more active engagement with local professional bodies, such as the Association des technologistes en sciences de la santé du Québec (ATSSQ).</w:t>
      </w:r>
    </w:p>
    <w:p>
      <w:pPr>
        <w:pStyle w:val="BodyText"/>
      </w:pPr>
      <w:r>
        <w:t xml:space="preserve">Adaptability was also assessed in the context of recent public health challenges. The technician demonstrated resilience and flexibility when adapting to new testing protocols required during public health alerts, a scenario increasingly relevant in the Montreal region. This adaptability is a key asset for any Laboratory Technician in the current Canadian healthcare landscape.</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1"/>
        </w:numPr>
        <w:pStyle w:val="Compact"/>
      </w:pPr>
      <w:r>
        <w:rPr>
          <w:bCs/>
          <w:b/>
        </w:rPr>
        <w:t xml:space="preserve">Language Enhancement:</w:t>
      </w:r>
      <w:r>
        <w:t xml:space="preserve"> </w:t>
      </w:r>
      <w:r>
        <w:t xml:space="preserve">Enroll in advanced technical French courses to improve documentation accuracy and verbal communication with Francophone staff in Montreal.</w:t>
      </w:r>
    </w:p>
    <w:p>
      <w:pPr>
        <w:numPr>
          <w:ilvl w:val="0"/>
          <w:numId w:val="1001"/>
        </w:numPr>
        <w:pStyle w:val="Compact"/>
      </w:pPr>
      <w:r>
        <w:rPr>
          <w:bCs/>
          <w:b/>
        </w:rPr>
        <w:t xml:space="preserve">Regulatory Updates:</w:t>
      </w:r>
      <w:r>
        <w:t xml:space="preserve"> </w:t>
      </w:r>
      <w:r>
        <w:t xml:space="preserve">Complete a refresher course on the latest Quebec-specific laboratory regulations and privacy laws to ensure full compliance.</w:t>
      </w:r>
    </w:p>
    <w:p>
      <w:pPr>
        <w:numPr>
          <w:ilvl w:val="0"/>
          <w:numId w:val="1001"/>
        </w:numPr>
        <w:pStyle w:val="Compact"/>
      </w:pPr>
      <w:r>
        <w:rPr>
          <w:bCs/>
          <w:b/>
        </w:rPr>
        <w:t xml:space="preserve">Professional Networking:</w:t>
      </w:r>
      <w:r>
        <w:t xml:space="preserve"> </w:t>
      </w:r>
      <w:r>
        <w:t xml:space="preserve">Join the ATSSQ to stay updated on industry trends and networking opportunities within the Quebec healthcare sector.</w:t>
      </w:r>
    </w:p>
    <w:p>
      <w:pPr>
        <w:numPr>
          <w:ilvl w:val="0"/>
          <w:numId w:val="1001"/>
        </w:numPr>
        <w:pStyle w:val="Compact"/>
      </w:pPr>
      <w:r>
        <w:rPr>
          <w:bCs/>
          <w:b/>
        </w:rPr>
        <w:t xml:space="preserve">Mentorship:</w:t>
      </w:r>
      <w:r>
        <w:t xml:space="preserve"> </w:t>
      </w:r>
      <w:r>
        <w:t xml:space="preserve">Seek mentorship from senior technologists to further refine skills in complex diagnostic interpretation.</w:t>
      </w:r>
    </w:p>
    <w:bookmarkEnd w:id="26"/>
    <w:bookmarkStart w:id="27" w:name="conclusion"/>
    <w:p>
      <w:pPr>
        <w:pStyle w:val="Heading2"/>
      </w:pPr>
      <w:r>
        <w:t xml:space="preserve">7. Conclusion</w:t>
      </w:r>
    </w:p>
    <w:p>
      <w:pPr>
        <w:pStyle w:val="FirstParagraph"/>
      </w:pPr>
      <w:r>
        <w:t xml:space="preserve">In conclusion, this Peer Review Report affirms that the Laboratory Technician under review is a valuable asset to the laboratory team in Montreal, Canada. Their technical expertise, commitment to safety, and dedication to quality assurance are evident. By addressing the identified areas for improvement, particularly regarding language proficiency and local regulatory engagement, the subject will be well-positioned for continued success and professional growth within the Canadian healthcare system.</w:t>
      </w:r>
    </w:p>
    <w:bookmarkEnd w:id="27"/>
    <w:p>
      <w:pPr>
        <w:pStyle w:val="BodyText"/>
      </w:pPr>
      <w:r>
        <w:rPr>
          <w:bCs/>
          <w:b/>
        </w:rPr>
        <w:t xml:space="preserve">Reviewed by:</w:t>
      </w:r>
    </w:p>
    <w:p>
      <w:pPr>
        <w:pStyle w:val="BodyText"/>
      </w:pPr>
      <w:r>
        <w:t xml:space="preserve">Dr. Jean-Pierre Tremblay, PhD</w:t>
      </w:r>
    </w:p>
    <w:p>
      <w:pPr>
        <w:pStyle w:val="BodyText"/>
      </w:pPr>
      <w:r>
        <w:t xml:space="preserve">Senior Laboratory Director</w:t>
      </w:r>
    </w:p>
    <w:p>
      <w:pPr>
        <w:pStyle w:val="BodyText"/>
      </w:pPr>
      <w:r>
        <w:t xml:space="preserve">Montreal Clinical Laboratory Services</w:t>
      </w:r>
    </w:p>
    <w:p>
      <w:pPr>
        <w:pStyle w:val="BodyText"/>
      </w:pPr>
      <w:r>
        <w:rPr>
          <w:iCs/>
          <w:i/>
        </w:rPr>
        <w:t xml:space="preserve">Signature: 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Montreal, Canada</dc:title>
  <dc:creator/>
  <dc:language>en</dc:language>
  <cp:keywords/>
  <dcterms:created xsi:type="dcterms:W3CDTF">2026-10-10T01:56:46Z</dcterms:created>
  <dcterms:modified xsi:type="dcterms:W3CDTF">2026-10-10T01:56:46Z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