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Vancouver, British Columbia, Canada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expected of a Laboratory Technician operating within the healthcare and scientific sectors of Vancouver, Canada. The primary objective of this document is to provide a comprehensive, objective, and constructive evaluation of the subject technician’s performance, technical competencies, adherence to safety protocols, and collaborative contributions to the laboratory team.</w:t>
      </w:r>
    </w:p>
    <w:p>
      <w:pPr>
        <w:pStyle w:val="BodyText"/>
      </w:pPr>
      <w:r>
        <w:t xml:space="preserve">In the context of Vancouver’s rigorous regulatory environment, which includes compliance with the British Columbia College of Health Professionals (BCCHP) and local public health directives, this review assesses not only technical proficiency but also the technician’s ability to uphold the high ethical and operational standards required in Canadian clinical and research laboratories.</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[Technician Name Redacted for Confidentiality]</w:t>
            </w:r>
          </w:p>
        </w:tc>
      </w:tr>
      <w:tr>
        <w:tc>
          <w:tcPr/>
          <w:p>
            <w:pPr>
              <w:pStyle w:val="Compact"/>
              <w:jc w:val="left"/>
            </w:pPr>
            <w:r>
              <w:t xml:space="preserve">Role</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Clinical Diagnostics / Molecular Biology</w:t>
            </w:r>
          </w:p>
        </w:tc>
      </w:tr>
      <w:tr>
        <w:tc>
          <w:tcPr/>
          <w:p>
            <w:pPr>
              <w:pStyle w:val="Compact"/>
              <w:jc w:val="left"/>
            </w:pPr>
            <w:r>
              <w:t xml:space="preserve">Facility Location</w:t>
            </w:r>
          </w:p>
        </w:tc>
        <w:tc>
          <w:tcPr/>
          <w:p>
            <w:pPr>
              <w:pStyle w:val="Compact"/>
              <w:jc w:val="left"/>
            </w:pPr>
            <w:r>
              <w:t xml:space="preserve">Vancouver, BC, Canada</w:t>
            </w:r>
          </w:p>
        </w:tc>
      </w:tr>
      <w:tr>
        <w:tc>
          <w:tcPr/>
          <w:p>
            <w:pPr>
              <w:pStyle w:val="Compact"/>
              <w:jc w:val="left"/>
            </w:pPr>
            <w:r>
              <w:t xml:space="preserve">Reviewer</w:t>
            </w:r>
          </w:p>
        </w:tc>
        <w:tc>
          <w:tcPr/>
          <w:p>
            <w:pPr>
              <w:pStyle w:val="Compact"/>
              <w:jc w:val="left"/>
            </w:pPr>
            <w:r>
              <w:t xml:space="preserve">[Senior Peer Reviewer Name], MLT(ASCP)</w:t>
            </w:r>
          </w:p>
        </w:tc>
      </w:tr>
    </w:tbl>
    <w:bookmarkEnd w:id="22"/>
    <w:bookmarkStart w:id="23" w:name="X81ee0fc8a0da421c5f946bb9e7e6f4806dd195d"/>
    <w:p>
      <w:pPr>
        <w:pStyle w:val="Heading2"/>
      </w:pPr>
      <w:r>
        <w:t xml:space="preserve">3. Technical Competency and Analytical Skills</w:t>
      </w:r>
    </w:p>
    <w:p>
      <w:pPr>
        <w:pStyle w:val="FirstParagraph"/>
      </w:pPr>
      <w:r>
        <w:t xml:space="preserve">The Laboratory Technician demonstrated a high level of technical proficiency throughout the review period. Key areas of evaluation included sample processing, instrument operation, and data analysis. The technician consistently adhered to Standard Operating Procedures (SOPs) specific to the Vancouver facility, ensuring accuracy and reliability in test results.</w:t>
      </w:r>
    </w:p>
    <w:p>
      <w:pPr>
        <w:pStyle w:val="BodyText"/>
      </w:pPr>
      <w:r>
        <w:t xml:space="preserve">Notably, the technician exhibited strong competency in handling complex assays, including PCR and ELISA protocols, which are critical in the current public health landscape of British Columbia. Their ability to troubleshoot instrument errors and maintain calibration logs reflects a deep understanding of laboratory equipment and a commitment to quality assurance. The technician’s attention to detail minimized pre-analytical and post-analytical errors, contributing to the overall efficiency of the lab.</w:t>
      </w:r>
    </w:p>
    <w:bookmarkEnd w:id="23"/>
    <w:bookmarkStart w:id="24" w:name="X400a1ba441369e25b6a11382ee41fead87a2a14"/>
    <w:p>
      <w:pPr>
        <w:pStyle w:val="Heading2"/>
      </w:pPr>
      <w:r>
        <w:t xml:space="preserve">4. Adherence to Safety and Regulatory Standards</w:t>
      </w:r>
    </w:p>
    <w:p>
      <w:pPr>
        <w:pStyle w:val="FirstParagraph"/>
      </w:pPr>
      <w:r>
        <w:t xml:space="preserve">Safety is paramount in any laboratory setting, particularly in Canada where regulations are stringent. This Peer Review Report confirms that the Laboratory Technician strictly followed all biosafety guidelines, including those outlined by the Canadian Centre for Occupational Health and Safety (CCOHS) and local Vancouver health authorities.</w:t>
      </w:r>
    </w:p>
    <w:p>
      <w:pPr>
        <w:pStyle w:val="BodyText"/>
      </w:pPr>
      <w:r>
        <w:t xml:space="preserve">The technician consistently utilized appropriate Personal Protective Equipment (PPE) and demonstrated proper waste disposal practices for biohazardous materials. Furthermore, they actively participated in monthly safety drills and contributed to the lab’s incident reporting system. Their proactive approach to identifying potential safety hazards, such as chemical storage issues, highlights a strong commitment to maintaining a safe working environment for all staff in the Vancouver facility.</w:t>
      </w:r>
    </w:p>
    <w:bookmarkEnd w:id="24"/>
    <w:bookmarkStart w:id="25" w:name="professionalism-and-collaboration"/>
    <w:p>
      <w:pPr>
        <w:pStyle w:val="Heading2"/>
      </w:pPr>
      <w:r>
        <w:t xml:space="preserve">5. Professionalism and Collaboration</w:t>
      </w:r>
    </w:p>
    <w:p>
      <w:pPr>
        <w:pStyle w:val="FirstParagraph"/>
      </w:pPr>
      <w:r>
        <w:t xml:space="preserve">Effective communication and teamwork are essential for a Laboratory Technician working in a multidisciplinary environment. The subject demonstrated excellent interpersonal skills, collaborating seamlessly with pathologists, nurses, and other laboratory staff. Their ability to communicate complex technical information clearly to non-technical colleagues was particularly commendable.</w:t>
      </w:r>
    </w:p>
    <w:p>
      <w:pPr>
        <w:pStyle w:val="BodyText"/>
      </w:pPr>
      <w:r>
        <w:t xml:space="preserve">In the context of Vancouver’s diverse healthcare community, the technician showed cultural sensitivity and respect when interacting with colleagues and patients. They maintained a professional demeanor under pressure, especially during periods of high sample volume, ensuring that turnaround times were met without compromising accuracy. Their willingness to mentor junior staff and share knowledge further underscores their value to the team.</w:t>
      </w:r>
    </w:p>
    <w:bookmarkEnd w:id="25"/>
    <w:bookmarkStart w:id="26" w:name="areas-for-improvement"/>
    <w:p>
      <w:pPr>
        <w:pStyle w:val="Heading2"/>
      </w:pPr>
      <w:r>
        <w:t xml:space="preserve">6. Areas for Improvement</w:t>
      </w:r>
    </w:p>
    <w:p>
      <w:pPr>
        <w:pStyle w:val="FirstParagraph"/>
      </w:pPr>
      <w:r>
        <w:t xml:space="preserve">While the Laboratory Technician’s performance has been largely exemplary, this Peer Review Report identifies a few areas for professional development:</w:t>
      </w:r>
    </w:p>
    <w:p>
      <w:pPr>
        <w:numPr>
          <w:ilvl w:val="0"/>
          <w:numId w:val="1001"/>
        </w:numPr>
        <w:pStyle w:val="Compact"/>
      </w:pPr>
      <w:r>
        <w:rPr>
          <w:bCs/>
          <w:b/>
        </w:rPr>
        <w:t xml:space="preserve">Documentation Efficiency:</w:t>
      </w:r>
      <w:r>
        <w:t xml:space="preserve"> </w:t>
      </w:r>
      <w:r>
        <w:t xml:space="preserve">Although records are accurate, there is room for improvement in the speed of electronic data entry. Adopting more efficient typing techniques or utilizing keyboard shortcuts could enhance workflow.</w:t>
      </w:r>
    </w:p>
    <w:p>
      <w:pPr>
        <w:numPr>
          <w:ilvl w:val="0"/>
          <w:numId w:val="1001"/>
        </w:numPr>
        <w:pStyle w:val="Compact"/>
      </w:pPr>
      <w:r>
        <w:rPr>
          <w:bCs/>
          <w:b/>
        </w:rPr>
        <w:t xml:space="preserve">Advanced Certification:</w:t>
      </w:r>
      <w:r>
        <w:t xml:space="preserve"> </w:t>
      </w:r>
      <w:r>
        <w:t xml:space="preserve">It is recommended that the technician pursue additional certifications relevant to emerging technologies in molecular diagnostics, aligning with the evolving needs of laboratories in British Columbia.</w:t>
      </w:r>
    </w:p>
    <w:p>
      <w:pPr>
        <w:numPr>
          <w:ilvl w:val="0"/>
          <w:numId w:val="1001"/>
        </w:numPr>
        <w:pStyle w:val="Compact"/>
      </w:pPr>
      <w:r>
        <w:rPr>
          <w:bCs/>
          <w:b/>
        </w:rPr>
        <w:t xml:space="preserve">Leadership Skills:</w:t>
      </w:r>
      <w:r>
        <w:t xml:space="preserve"> </w:t>
      </w:r>
      <w:r>
        <w:t xml:space="preserve">Given their experience, the technician is encouraged to take on more leadership roles in quality control initiatives, fostering a culture of continuous improvement within the lab.</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Laboratory Technician meets and often exceeds the professional standards expected in Vancouver, Canada. Their technical expertise, commitment to safety, and collaborative spirit make them a valuable asset to the laboratory. The minor areas for improvement identified are opportunities for growth rather than significant deficiencies.</w:t>
      </w:r>
    </w:p>
    <w:p>
      <w:pPr>
        <w:pStyle w:val="BodyText"/>
      </w:pPr>
      <w:r>
        <w:t xml:space="preserve">It is recommended that the technician continue their current trajectory while focusing on the suggested areas for development. Regular follow-up reviews should be conducted to monitor progress and ensure ongoing alignment with the high standards of Canadian laboratory practice.</w:t>
      </w:r>
    </w:p>
    <w:bookmarkEnd w:id="27"/>
    <w:p>
      <w:pPr>
        <w:pStyle w:val="BodyText"/>
      </w:pPr>
      <w:r>
        <w:rPr>
          <w:bCs/>
          <w:b/>
        </w:rPr>
        <w:t xml:space="preserve">Reviewer Signature:</w:t>
      </w:r>
      <w:r>
        <w:t xml:space="preserve"> </w:t>
      </w:r>
      <w:r>
        <w:t xml:space="preserve">___________________________</w:t>
      </w:r>
    </w:p>
    <w:p>
      <w:pPr>
        <w:pStyle w:val="BodyText"/>
      </w:pPr>
      <w:r>
        <w:rPr>
          <w:bCs/>
          <w:b/>
        </w:rPr>
        <w:t xml:space="preserve">Name:</w:t>
      </w:r>
      <w:r>
        <w:t xml:space="preserve"> </w:t>
      </w:r>
      <w:r>
        <w:t xml:space="preserve">[Senior Peer Reviewer Name]</w:t>
      </w:r>
    </w:p>
    <w:p>
      <w:pPr>
        <w:pStyle w:val="BodyText"/>
      </w:pPr>
      <w:r>
        <w:rPr>
          <w:bCs/>
          <w:b/>
        </w:rPr>
        <w:t xml:space="preserve">Title:</w:t>
      </w:r>
      <w:r>
        <w:t xml:space="preserve"> </w:t>
      </w:r>
      <w:r>
        <w:t xml:space="preserve">Senior Laboratory Technologist</w:t>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Technician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2026-10-10T01:20:58Z</dcterms:created>
  <dcterms:modified xsi:type="dcterms:W3CDTF">2026-10-10T01:20:58Z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