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Frankfurt am Main,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technical competency, and operational efficiency of the Laboratory Technician assigned to our facility in Frankfurt, Germany. The purpose of this document is to provide a comprehensive assessment based on direct observation, collaborative projects, and adherence to the rigorous standards expected within the German scientific and industrial sectors.</w:t>
      </w:r>
    </w:p>
    <w:p>
      <w:pPr>
        <w:pStyle w:val="BodyText"/>
      </w:pPr>
      <w:r>
        <w:t xml:space="preserve">Frankfurt am Main serves as a critical hub for pharmaceutical, biotechnology, and chemical industries in Europe. Consequently, the role of the Laboratory Technician here is not merely supportive but integral to the integrity of our research and development pipelines. This review focuses on the technician's ability to navigate the complex regulatory environment of Germany, maintain high-quality data integrity, and collaborate effectively within a multicultural team.</w:t>
      </w:r>
    </w:p>
    <w:bookmarkEnd w:id="21"/>
    <w:bookmarkStart w:id="22" w:name="Xf85ec04be4ed895151a3292c6a2f47833f64cae"/>
    <w:p>
      <w:pPr>
        <w:pStyle w:val="Heading2"/>
      </w:pPr>
      <w:r>
        <w:t xml:space="preserve">2. Technical Competency and Laboratory Operations</w:t>
      </w:r>
    </w:p>
    <w:p>
      <w:pPr>
        <w:pStyle w:val="FirstParagraph"/>
      </w:pPr>
      <w:r>
        <w:t xml:space="preserve">The primary function of a Laboratory Technician in this Frankfurt-based facility involves the precise execution of analytical procedures, sample preparation, and equipment maintenance. The subject of this review has demonstrated a high level of proficiency in handling advanced instrumentation, including High-Performance Liquid Chromatography (HPLC) and Mass Spectrometry systems.</w:t>
      </w:r>
    </w:p>
    <w:p>
      <w:pPr>
        <w:pStyle w:val="BodyText"/>
      </w:pPr>
      <w:r>
        <w:t xml:space="preserve">A key aspect of this role in Germany is the strict adherence to Standard Operating Procedures (SOPs). The technician has consistently followed established protocols without deviation, ensuring that all experimental data meets the criteria for reproducibility and accuracy. Their ability to troubleshoot minor equipment malfunctions independently has significantly reduced downtime, allowing the research team to maintain a steady workflow. Furthermore, the technician has shown a strong understanding of Good Laboratory Practice (GLP), which is essential for compliance with European Union regulations.</w:t>
      </w:r>
    </w:p>
    <w:bookmarkEnd w:id="22"/>
    <w:bookmarkStart w:id="23" w:name="Xa6b5d9dab12bf4e7f50089f7141c9332291ce4a"/>
    <w:p>
      <w:pPr>
        <w:pStyle w:val="Heading2"/>
      </w:pPr>
      <w:r>
        <w:t xml:space="preserve">3. Compliance, Safety, and Regulatory Adherence</w:t>
      </w:r>
    </w:p>
    <w:p>
      <w:pPr>
        <w:pStyle w:val="FirstParagraph"/>
      </w:pPr>
      <w:r>
        <w:t xml:space="preserve">Working in Frankfurt requires a meticulous approach to safety and regulatory compliance. The German workplace culture places a premium on safety standards, governed by strict laws such as the Arbeitsschutzgesetz (Occupational Safety Act). The Laboratory Technician under review has exhibited exemplary behavior in this regard.</w:t>
      </w:r>
    </w:p>
    <w:p>
      <w:pPr>
        <w:pStyle w:val="BodyText"/>
      </w:pPr>
      <w:r>
        <w:t xml:space="preserve">They have consistently ensured that all hazardous materials are stored, handled, and disposed of according to both local Frankfurt municipal regulations and international environmental standards. Their documentation regarding chemical inventories and waste management logs has been flawless during internal audits. This attention to detail is crucial, as non-compliance in the German regulatory framework can lead to severe legal and operational consequences. The technician’s proactive approach to safety briefings and their willingness to correct unsafe practices observed in others highlight their strong ethical commitment to the laboratory environment.</w:t>
      </w:r>
    </w:p>
    <w:bookmarkEnd w:id="23"/>
    <w:bookmarkStart w:id="24" w:name="data-integrity-and-documentation"/>
    <w:p>
      <w:pPr>
        <w:pStyle w:val="Heading2"/>
      </w:pPr>
      <w:r>
        <w:t xml:space="preserve">4. Data Integrity and Documentation</w:t>
      </w:r>
    </w:p>
    <w:p>
      <w:pPr>
        <w:pStyle w:val="FirstParagraph"/>
      </w:pPr>
      <w:r>
        <w:t xml:space="preserve">In the scientific community, particularly within the pharmaceutical sector in Frankfurt, data integrity is paramount. The Laboratory Technician is responsible for recording experimental results with absolute accuracy. This review confirms that the subject maintains meticulous laboratory notebooks and digital records.</w:t>
      </w:r>
    </w:p>
    <w:p>
      <w:pPr>
        <w:pStyle w:val="BodyText"/>
      </w:pPr>
      <w:r>
        <w:t xml:space="preserve">All entries are timely, legible, and verifiable, adhering to the ALCOA+ principles (Attributable, Legible, Contemporaneous, Original, Accurate). The technician’s ability to manage large datasets and present them in a clear, concise format has facilitated smoother analysis by senior scientists. Their proficiency with Laboratory Information Management Systems (LIMS) has also streamlined the data entry process, reducing the margin for human error.</w:t>
      </w:r>
    </w:p>
    <w:bookmarkEnd w:id="24"/>
    <w:bookmarkStart w:id="25" w:name="collaboration-and-communication"/>
    <w:p>
      <w:pPr>
        <w:pStyle w:val="Heading2"/>
      </w:pPr>
      <w:r>
        <w:t xml:space="preserve">5. Collaboration and Communication</w:t>
      </w:r>
    </w:p>
    <w:p>
      <w:pPr>
        <w:pStyle w:val="FirstParagraph"/>
      </w:pPr>
      <w:r>
        <w:t xml:space="preserve">The Frankfurt laboratory operates as a diverse, international team. Effective communication is therefore a critical skill for any Laboratory Technician. The individual reviewed has demonstrated strong interpersonal skills, fostering a cooperative atmosphere. They communicate clearly with researchers, quality assurance officers, and external vendors.</w:t>
      </w:r>
    </w:p>
    <w:p>
      <w:pPr>
        <w:pStyle w:val="BodyText"/>
      </w:pPr>
      <w:r>
        <w:t xml:space="preserve">While technical English is the primary language of operation, the technician’s ability to navigate basic German administrative requirements has been beneficial for local procurement and compliance reporting. Their collaborative spirit is evident in their willingness to assist colleagues during peak workload periods, ensuring that project deadlines are met without compromising quality.</w:t>
      </w:r>
    </w:p>
    <w:bookmarkEnd w:id="25"/>
    <w:bookmarkStart w:id="26" w:name="areas-for-improvement"/>
    <w:p>
      <w:pPr>
        <w:pStyle w:val="Heading2"/>
      </w:pPr>
      <w:r>
        <w:t xml:space="preserve">6. Areas for Improvement</w:t>
      </w:r>
    </w:p>
    <w:p>
      <w:pPr>
        <w:pStyle w:val="FirstParagraph"/>
      </w:pPr>
      <w:r>
        <w:t xml:space="preserve">While the performance of the Laboratory Technician has been largely exceptional, there are areas identified for professional growth. First, further development in advanced statistical analysis software would enhance their ability to interpret complex data sets independently. Second, while their technical German is functional, improving their proficiency in professional German would facilitate deeper integration with local regulatory bodies and suppliers in the Frankfurt region.</w:t>
      </w:r>
    </w:p>
    <w:bookmarkEnd w:id="26"/>
    <w:bookmarkStart w:id="27" w:name="conclusion"/>
    <w:p>
      <w:pPr>
        <w:pStyle w:val="Heading2"/>
      </w:pPr>
      <w:r>
        <w:t xml:space="preserve">7. Conclusion</w:t>
      </w:r>
    </w:p>
    <w:p>
      <w:pPr>
        <w:pStyle w:val="FirstParagraph"/>
      </w:pPr>
      <w:r>
        <w:t xml:space="preserve">In conclusion, this Peer Review Report affirms that the Laboratory Technician is a valuable asset to our Frankfurt, Germany facility. Their technical expertise, unwavering commitment to safety and compliance, and strong work ethic align perfectly with the high standards of the German scientific industry. They have proven themselves to be reliable, precise, and dedicated to the advancement of our laboratory’s objectives. It is the consensus of the review panel that this individual is well-suited for continued employment and potential advancement within the organization.</w:t>
      </w:r>
    </w:p>
    <w:bookmarkEnd w:id="27"/>
    <w:p>
      <w:pPr>
        <w:pStyle w:val="BodyText"/>
      </w:pPr>
      <w:r>
        <w:rPr>
          <w:bCs/>
          <w:b/>
        </w:rPr>
        <w:t xml:space="preserve">Reviewed By:</w:t>
      </w:r>
    </w:p>
    <w:p>
      <w:pPr>
        <w:pStyle w:val="BodyText"/>
      </w:pPr>
      <w:r>
        <w:t xml:space="preserve">Dr. [Name Redacted]</w:t>
      </w:r>
    </w:p>
    <w:p>
      <w:pPr>
        <w:pStyle w:val="BodyText"/>
      </w:pPr>
      <w:r>
        <w:t xml:space="preserve">Senior Laboratory Manager</w:t>
      </w:r>
    </w:p>
    <w:p>
      <w:pPr>
        <w:pStyle w:val="BodyText"/>
      </w:pPr>
      <w:r>
        <w:t xml:space="preserve">Frankfurt Research Facility</w:t>
      </w:r>
    </w:p>
    <w:p>
      <w:pPr>
        <w:pStyle w:val="BodyText"/>
      </w:pPr>
      <w:r>
        <w:br/>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Frankfurt, Germany</dc:title>
  <dc:creator/>
  <dc:language>en</dc:language>
  <cp:keywords/>
  <dcterms:created xsi:type="dcterms:W3CDTF">2026-10-10T04:14:31Z</dcterms:created>
  <dcterms:modified xsi:type="dcterms:W3CDTF">2026-10-10T04:14:31Z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