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Laboratory</w:t>
      </w:r>
      <w:r>
        <w:t xml:space="preserve"> </w:t>
      </w:r>
      <w:r>
        <w:t xml:space="preserve">Technician</w:t>
      </w:r>
      <w:r>
        <w:t xml:space="preserve"> </w:t>
      </w:r>
      <w:r>
        <w:t xml:space="preserve">-</w:t>
      </w:r>
      <w:r>
        <w:t xml:space="preserve"> </w:t>
      </w:r>
      <w:r>
        <w:t xml:space="preserve">Kyoto,</w:t>
      </w:r>
      <w:r>
        <w:t xml:space="preserve"> </w:t>
      </w:r>
      <w:r>
        <w:t xml:space="preserve">Japan</w:t>
      </w:r>
    </w:p>
    <w:bookmarkStart w:id="29" w:name="peer-review-report-laboratory-technician"/>
    <w:p>
      <w:pPr>
        <w:pStyle w:val="Heading1"/>
      </w:pPr>
      <w:r>
        <w:t xml:space="preserve">Peer Review Report: Laboratory Technician</w:t>
      </w:r>
    </w:p>
    <w:p>
      <w:pPr>
        <w:pStyle w:val="FirstParagraph"/>
      </w:pPr>
      <w:r>
        <w:rPr>
          <w:bCs/>
          <w:b/>
        </w:rPr>
        <w:t xml:space="preserve">Subject:</w:t>
      </w:r>
      <w:r>
        <w:t xml:space="preserve"> </w:t>
      </w:r>
      <w:r>
        <w:t xml:space="preserve">Performance and Competency Evaluation</w:t>
      </w:r>
      <w:r>
        <w:br/>
      </w:r>
      <w:r>
        <w:rPr>
          <w:bCs/>
          <w:b/>
        </w:rPr>
        <w:t xml:space="preserve">Role:</w:t>
      </w:r>
      <w:r>
        <w:t xml:space="preserve"> </w:t>
      </w:r>
      <w:r>
        <w:t xml:space="preserve">Laboratory Technician</w:t>
      </w:r>
      <w:r>
        <w:br/>
      </w:r>
      <w:r>
        <w:rPr>
          <w:bCs/>
          <w:b/>
        </w:rPr>
        <w:t xml:space="preserve">Location:</w:t>
      </w:r>
      <w:r>
        <w:t xml:space="preserve"> </w:t>
      </w:r>
      <w:r>
        <w:t xml:space="preserve">Kyoto, Japan</w:t>
      </w:r>
      <w:r>
        <w:br/>
      </w:r>
      <w:r>
        <w:rPr>
          <w:bCs/>
          <w:b/>
        </w:rPr>
        <w:t xml:space="preserve">Facility:</w:t>
      </w:r>
      <w:r>
        <w:t xml:space="preserve"> </w:t>
      </w:r>
      <w:r>
        <w:t xml:space="preserve">Kyoto Advanced Research Institute (KARI)</w:t>
      </w:r>
    </w:p>
    <w:p>
      <w:pPr>
        <w:pStyle w:val="BodyText"/>
      </w:pPr>
      <w:r>
        <w:rPr>
          <w:bCs/>
          <w:b/>
        </w:rPr>
        <w:t xml:space="preserve">Date of Review:</w:t>
      </w:r>
      <w:r>
        <w:t xml:space="preserve"> </w:t>
      </w:r>
      <w:r>
        <w:t xml:space="preserve">October 24, 2023</w:t>
      </w:r>
      <w:r>
        <w:br/>
      </w:r>
      <w:r>
        <w:rPr>
          <w:bCs/>
          <w:b/>
        </w:rPr>
        <w:t xml:space="preserve">Review Period:</w:t>
      </w:r>
      <w:r>
        <w:t xml:space="preserve"> </w:t>
      </w:r>
      <w:r>
        <w:t xml:space="preserve">Q3 2023</w:t>
      </w:r>
      <w:r>
        <w:br/>
      </w:r>
      <w:r>
        <w:rPr>
          <w:bCs/>
          <w:b/>
        </w:rPr>
        <w:t xml:space="preserve">Reviewer:</w:t>
      </w:r>
      <w:r>
        <w:t xml:space="preserve"> </w:t>
      </w:r>
      <w:r>
        <w:t xml:space="preserve">Senior Principal Investigator</w:t>
      </w:r>
      <w:r>
        <w:br/>
      </w:r>
      <w:r>
        <w:rPr>
          <w:bCs/>
          <w:b/>
        </w:rPr>
        <w:t xml:space="preserve">Confidentiality:</w:t>
      </w:r>
      <w:r>
        <w:t xml:space="preserve"> </w:t>
      </w:r>
      <w:r>
        <w:t xml:space="preserve">Internal Use Only</w:t>
      </w:r>
    </w:p>
    <w:bookmarkStart w:id="20" w:name="executive-summary"/>
    <w:p>
      <w:pPr>
        <w:pStyle w:val="Heading2"/>
      </w:pPr>
      <w:r>
        <w:t xml:space="preserve">1. Executive Summary</w:t>
      </w:r>
    </w:p>
    <w:p>
      <w:pPr>
        <w:pStyle w:val="FirstParagraph"/>
      </w:pPr>
      <w:r>
        <w:t xml:space="preserve">This Peer Review Report serves as a comprehensive evaluation of the Laboratory Technician’s performance within the Kyoto Advanced Research Institute. Situated in the historic and technologically advanced city of Kyoto, Japan, our laboratory operates at the intersection of traditional precision and cutting-edge innovation. This review assesses the technician's adherence to strict Japanese quality standards, technical proficiency, and integration into the collaborative culture of the facility. The overall assessment indicates a high level of competency, with specific areas identified for continued professional growth.</w:t>
      </w:r>
    </w:p>
    <w:bookmarkEnd w:id="20"/>
    <w:bookmarkStart w:id="21" w:name="Xc7f5bd258c3a9088c397d071791023d49b93939"/>
    <w:p>
      <w:pPr>
        <w:pStyle w:val="Heading2"/>
      </w:pPr>
      <w:r>
        <w:t xml:space="preserve">2. Technical Proficiency and Operational Excellence</w:t>
      </w:r>
    </w:p>
    <w:p>
      <w:pPr>
        <w:pStyle w:val="FirstParagraph"/>
      </w:pPr>
      <w:r>
        <w:t xml:space="preserve">The core responsibility of a Laboratory Technician in this facility involves the meticulous execution of experimental protocols, maintenance of sensitive instrumentation, and rigorous data recording. The subject has demonstrated exceptional technical acumen. In the context of Japan’s reputation for engineering excellence, the technician’s ability to calibrate high-precision spectrometers and maintain chromatography systems has been exemplary.</w:t>
      </w:r>
    </w:p>
    <w:p>
      <w:pPr>
        <w:pStyle w:val="BodyText"/>
      </w:pPr>
      <w:r>
        <w:t xml:space="preserve">During the review period, the technician successfully managed complex sample preparations for the ongoing materials science project. Their attention to detail aligns perfectly with the "Monozukuri" spirit—the Japanese art of making things—which is deeply ingrained in our laboratory's operational philosophy. There were zero incidents of contamination or procedural deviation, a critical metric for maintaining the integrity of our research outputs.</w:t>
      </w:r>
    </w:p>
    <w:bookmarkEnd w:id="21"/>
    <w:bookmarkStart w:id="22" w:name="X400a1ba441369e25b6a11382ee41fead87a2a14"/>
    <w:p>
      <w:pPr>
        <w:pStyle w:val="Heading2"/>
      </w:pPr>
      <w:r>
        <w:t xml:space="preserve">3. Adherence to Safety and Regulatory Standards</w:t>
      </w:r>
    </w:p>
    <w:p>
      <w:pPr>
        <w:pStyle w:val="FirstParagraph"/>
      </w:pPr>
      <w:r>
        <w:t xml:space="preserve">Safety is paramount in any laboratory environment, but in Japan, it is elevated to a cultural imperative. This review highlights the technician's strict adherence to the Industrial Safety and Health Act and internal laboratory protocols. The subject consistently utilizes Personal Protective Equipment (PPE) correctly and has proactively identified potential hazards in the chemical storage area.</w:t>
      </w:r>
    </w:p>
    <w:p>
      <w:pPr>
        <w:pStyle w:val="BodyText"/>
      </w:pPr>
      <w:r>
        <w:t xml:space="preserve">Furthermore, the technician has shown a strong understanding of waste management regulations specific to Kyoto Prefecture. Their diligent categorization of hazardous waste ensures that the facility remains compliant with local environmental laws, reflecting a responsible approach to laboratory management.</w:t>
      </w:r>
    </w:p>
    <w:bookmarkEnd w:id="22"/>
    <w:bookmarkStart w:id="23" w:name="documentation-and-data-integrity"/>
    <w:p>
      <w:pPr>
        <w:pStyle w:val="Heading2"/>
      </w:pPr>
      <w:r>
        <w:t xml:space="preserve">4. Documentation and Data Integrity</w:t>
      </w:r>
    </w:p>
    <w:p>
      <w:pPr>
        <w:pStyle w:val="FirstParagraph"/>
      </w:pPr>
      <w:r>
        <w:t xml:space="preserve">Accurate documentation is the backbone of scientific research. The Laboratory Technician has maintained laboratory notebooks and digital logs with a high degree of clarity and precision. In the Japanese research context, where traceability is essential for publication and patenting, the subject’s records are impeccable.</w:t>
      </w:r>
    </w:p>
    <w:p>
      <w:pPr>
        <w:pStyle w:val="BodyText"/>
      </w:pPr>
      <w:r>
        <w:t xml:space="preserve">The review notes that all experimental data was recorded in real-time, with clear annotations regarding environmental conditions and reagent batches. This level of thoroughness facilitates seamless data analysis by the research team and ensures that our findings can withstand rigorous external scrutiny.</w:t>
      </w:r>
    </w:p>
    <w:bookmarkEnd w:id="23"/>
    <w:bookmarkStart w:id="24" w:name="communication-and-team-collaboration"/>
    <w:p>
      <w:pPr>
        <w:pStyle w:val="Heading2"/>
      </w:pPr>
      <w:r>
        <w:t xml:space="preserve">5. Communication and Team Collaboration</w:t>
      </w:r>
    </w:p>
    <w:p>
      <w:pPr>
        <w:pStyle w:val="FirstParagraph"/>
      </w:pPr>
      <w:r>
        <w:t xml:space="preserve">Effective communication is vital in a multicultural research environment like Kyoto. The Laboratory Technician has demonstrated strong interpersonal skills, fostering a harmonious working relationship with both Japanese and international staff. The subject respects the hierarchical structure common in Japanese workplaces while contributing valuable insights during team meetings.</w:t>
      </w:r>
    </w:p>
    <w:p>
      <w:pPr>
        <w:pStyle w:val="BodyText"/>
      </w:pPr>
      <w:r>
        <w:t xml:space="preserve">The technician’s ability to communicate technical issues clearly to senior researchers has improved significantly. They have also taken the initiative to assist new team members in understanding laboratory workflows, thereby contributing to the overall efficiency of the department.</w:t>
      </w:r>
    </w:p>
    <w:bookmarkEnd w:id="24"/>
    <w:bookmarkStart w:id="27" w:name="areas-for-improvement-and-development"/>
    <w:p>
      <w:pPr>
        <w:pStyle w:val="Heading2"/>
      </w:pPr>
      <w:r>
        <w:t xml:space="preserve">6. Areas for Improvement and Development</w:t>
      </w:r>
    </w:p>
    <w:bookmarkStart w:id="25" w:name="language-proficiency"/>
    <w:p>
      <w:pPr>
        <w:pStyle w:val="Heading3"/>
      </w:pPr>
      <w:r>
        <w:t xml:space="preserve">Language Proficiency</w:t>
      </w:r>
    </w:p>
    <w:p>
      <w:pPr>
        <w:pStyle w:val="FirstParagraph"/>
      </w:pPr>
      <w:r>
        <w:t xml:space="preserve">While the technician’s English is sufficient for international collaboration, enhancing Japanese language skills would further facilitate communication with local vendors and regulatory bodies. It is recommended that the subject enroll in a business Japanese course to better navigate the local professional landscape.</w:t>
      </w:r>
    </w:p>
    <w:bookmarkEnd w:id="25"/>
    <w:bookmarkStart w:id="26" w:name="advanced-instrumentation-training"/>
    <w:p>
      <w:pPr>
        <w:pStyle w:val="Heading3"/>
      </w:pPr>
      <w:r>
        <w:t xml:space="preserve">Advanced Instrumentation Training</w:t>
      </w:r>
    </w:p>
    <w:p>
      <w:pPr>
        <w:pStyle w:val="FirstParagraph"/>
      </w:pPr>
      <w:r>
        <w:t xml:space="preserve">To support the laboratory’s expansion into nanotechnology, the technician should pursue advanced training in electron microscopy. This will broaden their skill set and allow them to take on more complex analytical tasks independently.</w:t>
      </w:r>
    </w:p>
    <w:bookmarkEnd w:id="26"/>
    <w:bookmarkEnd w:id="27"/>
    <w:bookmarkStart w:id="28" w:name="conclusion"/>
    <w:p>
      <w:pPr>
        <w:pStyle w:val="Heading2"/>
      </w:pPr>
      <w:r>
        <w:t xml:space="preserve">7. Conclusion</w:t>
      </w:r>
    </w:p>
    <w:p>
      <w:pPr>
        <w:pStyle w:val="FirstParagraph"/>
      </w:pPr>
      <w:r>
        <w:t xml:space="preserve">In conclusion, this Peer Review Report affirms that the Laboratory Technician is a valuable asset to the Kyoto Advanced Research Institute. Their technical skills, commitment to safety, and respect for the local professional culture make them an integral part of our team. By addressing the identified areas for improvement, the technician is well-positioned for continued success and career advancement within the dynamic scientific community of Kyoto, Japan.</w:t>
      </w:r>
    </w:p>
    <w:p>
      <w:pPr>
        <w:pStyle w:val="BodyText"/>
      </w:pPr>
      <w:r>
        <w:rPr>
          <w:bCs/>
          <w:b/>
        </w:rPr>
        <w:t xml:space="preserve">Reviewer Signature:</w:t>
      </w:r>
      <w:r>
        <w:br/>
      </w:r>
      <w:r>
        <w:t xml:space="preserve">Dr. Kenji Tanaka</w:t>
      </w:r>
      <w:r>
        <w:br/>
      </w:r>
      <w:r>
        <w:t xml:space="preserve">Senior Principal Investigator</w:t>
      </w:r>
    </w:p>
    <w:p>
      <w:pPr>
        <w:pStyle w:val="BodyText"/>
      </w:pPr>
      <w:r>
        <w:rPr>
          <w:bCs/>
          <w:b/>
        </w:rPr>
        <w:t xml:space="preserve">Technician Acknowledgment:</w:t>
      </w:r>
      <w:r>
        <w:br/>
      </w:r>
      <w:r>
        <w:t xml:space="preserve">[Name Redacted]</w:t>
      </w:r>
      <w:r>
        <w:br/>
      </w:r>
      <w:r>
        <w:t xml:space="preserve">Laboratory Technician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Laboratory Technician - Kyoto, Japan</dc:title>
  <dc:creator/>
  <dc:language>en</dc:language>
  <cp:keywords/>
  <dcterms:created xsi:type="dcterms:W3CDTF">2026-10-10T01:59:32Z</dcterms:created>
  <dcterms:modified xsi:type="dcterms:W3CDTF">2026-10-10T01:59:32Z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