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Laboratory Technician</w:t>
      </w:r>
    </w:p>
    <w:p>
      <w:pPr>
        <w:pStyle w:val="BodyText"/>
      </w:pPr>
      <w:r>
        <w:rPr>
          <w:bCs/>
          <w:b/>
        </w:rPr>
        <w:t xml:space="preserve">Location:</w:t>
      </w:r>
      <w:r>
        <w:t xml:space="preserve"> </w:t>
      </w:r>
      <w:r>
        <w:t xml:space="preserve">Almaty, Kazakhstan</w:t>
      </w:r>
    </w:p>
    <w:p>
      <w:pPr>
        <w:pStyle w:val="BodyText"/>
      </w:pPr>
      <w:r>
        <w:rPr>
          <w:bCs/>
          <w:b/>
        </w:rPr>
        <w:t xml:space="preserve">Date of Review:</w:t>
      </w:r>
      <w:r>
        <w:t xml:space="preserve"> </w:t>
      </w:r>
      <w:r>
        <w:t xml:space="preserve">October 20,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competencies, and professional conduct of a Laboratory Technician employed within a healthcare facility in Almaty, Kazakhstan. The purpose of this review is to ensure that the technician adheres to the highest standards of laboratory practice, complies with local and international regulations, and contributes effectively to the diagnostic and research activities of the institution. This document serves as a formal assessment tool to identify strengths, areas for improvement, and opportunities for professional development.</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laboratory procedures and equipment operation.</w:t>
      </w:r>
    </w:p>
    <w:p>
      <w:pPr>
        <w:numPr>
          <w:ilvl w:val="0"/>
          <w:numId w:val="1001"/>
        </w:numPr>
        <w:pStyle w:val="Compact"/>
      </w:pPr>
      <w:r>
        <w:t xml:space="preserve">Adherence to safety protocols and quality assurance standards.</w:t>
      </w:r>
    </w:p>
    <w:p>
      <w:pPr>
        <w:numPr>
          <w:ilvl w:val="0"/>
          <w:numId w:val="1001"/>
        </w:numPr>
        <w:pStyle w:val="Compact"/>
      </w:pPr>
      <w:r>
        <w:t xml:space="preserve">Accuracy and timeliness of test results and documentation.</w:t>
      </w:r>
    </w:p>
    <w:p>
      <w:pPr>
        <w:numPr>
          <w:ilvl w:val="0"/>
          <w:numId w:val="1001"/>
        </w:numPr>
        <w:pStyle w:val="Compact"/>
      </w:pPr>
      <w:r>
        <w:t xml:space="preserve">Collaboration and communication with colleagues and healthcare professionals.</w:t>
      </w:r>
    </w:p>
    <w:p>
      <w:pPr>
        <w:numPr>
          <w:ilvl w:val="0"/>
          <w:numId w:val="1001"/>
        </w:numPr>
        <w:pStyle w:val="Compact"/>
      </w:pPr>
      <w:r>
        <w:t xml:space="preserve">Compliance with regulatory requirements specific to Kazakhstan and Almaty.</w:t>
      </w:r>
    </w:p>
    <w:bookmarkEnd w:id="22"/>
    <w:bookmarkStart w:id="23" w:name="evaluation-criteria"/>
    <w:p>
      <w:pPr>
        <w:pStyle w:val="Heading2"/>
      </w:pPr>
      <w:r>
        <w:t xml:space="preserve">3. Evaluation Criteria</w:t>
      </w:r>
    </w:p>
    <w:p>
      <w:pPr>
        <w:pStyle w:val="FirstParagraph"/>
      </w:pPr>
      <w:r>
        <w:t xml:space="preserve">The evaluation of the Laboratory Technician is based on the following criteria:</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Criterion</w:t>
            </w:r>
          </w:p>
        </w:tc>
        <w:tc>
          <w:tcPr/>
          <w:p>
            <w:pPr>
              <w:pStyle w:val="Compact"/>
              <w:jc w:val="left"/>
            </w:pPr>
            <w:r>
              <w:t xml:space="preserve">Description</w:t>
            </w:r>
          </w:p>
        </w:tc>
      </w:tr>
      <w:tr>
        <w:tc>
          <w:tcPr/>
          <w:p>
            <w:pPr>
              <w:pStyle w:val="Compact"/>
              <w:jc w:val="left"/>
            </w:pPr>
            <w:r>
              <w:t xml:space="preserve">Technical Skills</w:t>
            </w:r>
          </w:p>
        </w:tc>
        <w:tc>
          <w:tcPr/>
          <w:p>
            <w:pPr>
              <w:pStyle w:val="Compact"/>
              <w:jc w:val="left"/>
            </w:pPr>
            <w:r>
              <w:t xml:space="preserve">Ability to perform laboratory tests accurately and efficiently.</w:t>
            </w:r>
          </w:p>
        </w:tc>
      </w:tr>
      <w:tr>
        <w:tc>
          <w:tcPr/>
          <w:p>
            <w:pPr>
              <w:pStyle w:val="Compact"/>
              <w:jc w:val="left"/>
            </w:pPr>
            <w:r>
              <w:t xml:space="preserve">Quality Control</w:t>
            </w:r>
          </w:p>
        </w:tc>
        <w:tc>
          <w:tcPr/>
          <w:p>
            <w:pPr>
              <w:pStyle w:val="Compact"/>
              <w:jc w:val="left"/>
            </w:pPr>
            <w:r>
              <w:t xml:space="preserve">Maintenance of quality standards and participation in quality assurance programs.</w:t>
            </w:r>
          </w:p>
        </w:tc>
      </w:tr>
      <w:tr>
        <w:tc>
          <w:tcPr/>
          <w:p>
            <w:pPr>
              <w:pStyle w:val="Compact"/>
              <w:jc w:val="left"/>
            </w:pPr>
            <w:r>
              <w:t xml:space="preserve">Safety Compliance</w:t>
            </w:r>
          </w:p>
        </w:tc>
        <w:tc>
          <w:tcPr/>
          <w:p>
            <w:pPr>
              <w:pStyle w:val="Compact"/>
              <w:jc w:val="left"/>
            </w:pPr>
            <w:r>
              <w:t xml:space="preserve">Adherence to safety protocols and proper handling of hazardous materials.</w:t>
            </w:r>
          </w:p>
        </w:tc>
      </w:tr>
      <w:tr>
        <w:tc>
          <w:tcPr/>
          <w:p>
            <w:pPr>
              <w:pStyle w:val="Compact"/>
              <w:jc w:val="left"/>
            </w:pPr>
            <w:r>
              <w:t xml:space="preserve">Documentation</w:t>
            </w:r>
          </w:p>
        </w:tc>
        <w:tc>
          <w:tcPr/>
          <w:p>
            <w:pPr>
              <w:pStyle w:val="Compact"/>
              <w:jc w:val="left"/>
            </w:pPr>
            <w:r>
              <w:t xml:space="preserve">Accuracy and completeness of records and reports.</w:t>
            </w:r>
          </w:p>
        </w:tc>
      </w:tr>
      <w:tr>
        <w:tc>
          <w:tcPr/>
          <w:p>
            <w:pPr>
              <w:pStyle w:val="Compact"/>
              <w:jc w:val="left"/>
            </w:pPr>
            <w:r>
              <w:t xml:space="preserve">Teamwork</w:t>
            </w:r>
          </w:p>
        </w:tc>
        <w:tc>
          <w:tcPr/>
          <w:p>
            <w:pPr>
              <w:pStyle w:val="Compact"/>
              <w:jc w:val="left"/>
            </w:pPr>
            <w:r>
              <w:t xml:space="preserve">Collaboration with colleagues and contribution to team objectives.</w:t>
            </w:r>
          </w:p>
        </w:tc>
      </w:tr>
      <w:tr>
        <w:tc>
          <w:tcPr/>
          <w:p>
            <w:pPr>
              <w:pStyle w:val="Compact"/>
              <w:jc w:val="left"/>
            </w:pPr>
            <w:r>
              <w:t xml:space="preserve">Professional Development</w:t>
            </w:r>
          </w:p>
        </w:tc>
        <w:tc>
          <w:tcPr/>
          <w:p>
            <w:pPr>
              <w:pStyle w:val="Compact"/>
              <w:jc w:val="left"/>
            </w:pPr>
            <w:r>
              <w:t xml:space="preserve">Engagement in continuous learning and skill enhancement.</w:t>
            </w:r>
          </w:p>
        </w:tc>
      </w:tr>
    </w:tbl>
    <w:bookmarkEnd w:id="23"/>
    <w:bookmarkStart w:id="30" w:name="performance-assessment"/>
    <w:p>
      <w:pPr>
        <w:pStyle w:val="Heading2"/>
      </w:pPr>
      <w:r>
        <w:t xml:space="preserve">4. Performance Assessment</w:t>
      </w:r>
    </w:p>
    <w:bookmarkStart w:id="24" w:name="technical-proficiency"/>
    <w:p>
      <w:pPr>
        <w:pStyle w:val="Heading3"/>
      </w:pPr>
      <w:r>
        <w:t xml:space="preserve">4.1 Technical Proficiency</w:t>
      </w:r>
    </w:p>
    <w:p>
      <w:pPr>
        <w:pStyle w:val="FirstParagraph"/>
      </w:pPr>
      <w:r>
        <w:t xml:space="preserve">The Laboratory Technician demonstrates a strong command of laboratory techniques and equipment operation. They are proficient in conducting a wide range of tests, including hematology, biochemistry, microbiology, and immunology. Their ability to troubleshoot equipment issues and maintain instruments is commendable. However, there is room for improvement in mastering advanced diagnostic technologies that are increasingly being adopted in Almaty's healthcare facilities.</w:t>
      </w:r>
    </w:p>
    <w:bookmarkEnd w:id="24"/>
    <w:bookmarkStart w:id="25" w:name="quality-control-and-assurance"/>
    <w:p>
      <w:pPr>
        <w:pStyle w:val="Heading3"/>
      </w:pPr>
      <w:r>
        <w:t xml:space="preserve">4.2 Quality Control and Assurance</w:t>
      </w:r>
    </w:p>
    <w:p>
      <w:pPr>
        <w:pStyle w:val="FirstParagraph"/>
      </w:pPr>
      <w:r>
        <w:t xml:space="preserve">The technician consistently adheres to quality control protocols, ensuring the accuracy and reliability of test results. They actively participate in internal and external quality assurance programs, which is crucial for maintaining the credibility of the laboratory. Nevertheless, it is recommended that they take a more proactive role in identifying potential quality issues and proposing corrective actions.</w:t>
      </w:r>
    </w:p>
    <w:bookmarkEnd w:id="25"/>
    <w:bookmarkStart w:id="26" w:name="safety-compliance"/>
    <w:p>
      <w:pPr>
        <w:pStyle w:val="Heading3"/>
      </w:pPr>
      <w:r>
        <w:t xml:space="preserve">4.3 Safety Compliance</w:t>
      </w:r>
    </w:p>
    <w:p>
      <w:pPr>
        <w:pStyle w:val="FirstParagraph"/>
      </w:pPr>
      <w:r>
        <w:t xml:space="preserve">Safety is a top priority in any laboratory setting, and the technician under review has shown a strong commitment to maintaining a safe working environment. They follow all safety guidelines, including the proper use of personal protective equipment (PPE) and the safe disposal of hazardous waste. Their awareness of safety protocols aligns well with the standards expected in Kazakhstan's healthcare sector.</w:t>
      </w:r>
    </w:p>
    <w:bookmarkEnd w:id="26"/>
    <w:bookmarkStart w:id="27" w:name="documentation-and-reporting"/>
    <w:p>
      <w:pPr>
        <w:pStyle w:val="Heading3"/>
      </w:pPr>
      <w:r>
        <w:t xml:space="preserve">4.4 Documentation and Reporting</w:t>
      </w:r>
    </w:p>
    <w:p>
      <w:pPr>
        <w:pStyle w:val="FirstParagraph"/>
      </w:pPr>
      <w:r>
        <w:t xml:space="preserve">The technician maintains accurate and detailed records of all laboratory activities, which is essential for traceability and compliance. Their reports are clear and concise, facilitating effective communication with healthcare providers. However, there have been occasional delays in submitting reports, which could impact patient care. Timeliness should be improved to meet the expectations of the healthcare team.</w:t>
      </w:r>
    </w:p>
    <w:bookmarkEnd w:id="27"/>
    <w:bookmarkStart w:id="28" w:name="teamwork-and-communication"/>
    <w:p>
      <w:pPr>
        <w:pStyle w:val="Heading3"/>
      </w:pPr>
      <w:r>
        <w:t xml:space="preserve">4.5 Teamwork and Communication</w:t>
      </w:r>
    </w:p>
    <w:p>
      <w:pPr>
        <w:pStyle w:val="FirstParagraph"/>
      </w:pPr>
      <w:r>
        <w:t xml:space="preserve">The Laboratory Technician works well with colleagues and contributes positively to the team environment. They are approachable and willing to assist others, fostering a collaborative atmosphere. Their communication skills are adequate, but there is an opportunity to enhance their ability to explain complex laboratory findings to non-technical staff.</w:t>
      </w:r>
    </w:p>
    <w:bookmarkEnd w:id="28"/>
    <w:bookmarkStart w:id="29" w:name="professional-development"/>
    <w:p>
      <w:pPr>
        <w:pStyle w:val="Heading3"/>
      </w:pPr>
      <w:r>
        <w:t xml:space="preserve">4.6 Professional Development</w:t>
      </w:r>
    </w:p>
    <w:p>
      <w:pPr>
        <w:pStyle w:val="FirstParagraph"/>
      </w:pPr>
      <w:r>
        <w:t xml:space="preserve">The technician shows a willingness to engage in professional development activities, such as attending workshops and training sessions. However, they could benefit from pursuing additional certifications or advanced training programs to stay updated with the latest advancements in laboratory science. This is particularly important in a dynamic healthcare environment like Almaty.</w:t>
      </w:r>
    </w:p>
    <w:bookmarkEnd w:id="29"/>
    <w:bookmarkEnd w:id="30"/>
    <w:bookmarkStart w:id="31" w:name="recommendations"/>
    <w:p>
      <w:pPr>
        <w:pStyle w:val="Heading2"/>
      </w:pPr>
      <w:r>
        <w:t xml:space="preserve">5. Recommendations</w:t>
      </w:r>
    </w:p>
    <w:p>
      <w:pPr>
        <w:pStyle w:val="FirstParagraph"/>
      </w:pPr>
      <w:r>
        <w:t xml:space="preserve">Based on the evaluation, the following recommendations are made:</w:t>
      </w:r>
    </w:p>
    <w:p>
      <w:pPr>
        <w:numPr>
          <w:ilvl w:val="0"/>
          <w:numId w:val="1002"/>
        </w:numPr>
        <w:pStyle w:val="Compact"/>
      </w:pPr>
      <w:r>
        <w:t xml:space="preserve">Enroll in advanced training programs to enhance technical skills and familiarity with new diagnostic technologies.</w:t>
      </w:r>
    </w:p>
    <w:p>
      <w:pPr>
        <w:numPr>
          <w:ilvl w:val="0"/>
          <w:numId w:val="1002"/>
        </w:numPr>
        <w:pStyle w:val="Compact"/>
      </w:pPr>
      <w:r>
        <w:t xml:space="preserve">Take a more proactive role in quality assurance by identifying potential issues and suggesting improvements.</w:t>
      </w:r>
    </w:p>
    <w:p>
      <w:pPr>
        <w:numPr>
          <w:ilvl w:val="0"/>
          <w:numId w:val="1002"/>
        </w:numPr>
        <w:pStyle w:val="Compact"/>
      </w:pPr>
      <w:r>
        <w:t xml:space="preserve">Improve timeliness in report submission to ensure prompt patient care.</w:t>
      </w:r>
    </w:p>
    <w:p>
      <w:pPr>
        <w:numPr>
          <w:ilvl w:val="0"/>
          <w:numId w:val="1002"/>
        </w:numPr>
        <w:pStyle w:val="Compact"/>
      </w:pPr>
      <w:r>
        <w:t xml:space="preserve">Develop communication skills to better explain laboratory findings to non-technical staff.</w:t>
      </w:r>
    </w:p>
    <w:p>
      <w:pPr>
        <w:numPr>
          <w:ilvl w:val="0"/>
          <w:numId w:val="1002"/>
        </w:numPr>
        <w:pStyle w:val="Compact"/>
      </w:pPr>
      <w:r>
        <w:t xml:space="preserve">Pursue additional certifications to demonstrate expertise and commitment to professional growth.</w:t>
      </w:r>
    </w:p>
    <w:bookmarkEnd w:id="31"/>
    <w:bookmarkStart w:id="32" w:name="conclusion"/>
    <w:p>
      <w:pPr>
        <w:pStyle w:val="Heading2"/>
      </w:pPr>
      <w:r>
        <w:t xml:space="preserve">6. Conclusion</w:t>
      </w:r>
    </w:p>
    <w:p>
      <w:pPr>
        <w:pStyle w:val="FirstParagraph"/>
      </w:pPr>
      <w:r>
        <w:t xml:space="preserve">This Peer Review Report provides a comprehensive assessment of the Laboratory Technician's performance in Almaty, Kazakhstan. While the technician exhibits strong technical skills, adherence to safety protocols, and a collaborative attitude, there are areas where improvement is needed. By addressing the recommendations outlined in this report, the technician can further enhance their professional capabilities and contribute more effectively to the healthcare system in Kazakhstan.</w:t>
      </w:r>
    </w:p>
    <w:bookmarkEnd w:id="32"/>
    <w:p>
      <w:pPr>
        <w:pStyle w:val="BodyText"/>
      </w:pPr>
      <w:r>
        <w:rPr>
          <w:bCs/>
          <w:b/>
        </w:rPr>
        <w:t xml:space="preserve">Reviewed by:</w:t>
      </w:r>
      <w:r>
        <w:t xml:space="preserve"> </w:t>
      </w:r>
      <w:r>
        <w:t xml:space="preserve">[Name of Reviewer]</w:t>
      </w:r>
    </w:p>
    <w:p>
      <w:pPr>
        <w:pStyle w:val="BodyText"/>
      </w:pPr>
      <w:r>
        <w:rPr>
          <w:bCs/>
          <w:b/>
        </w:rPr>
        <w:t xml:space="preserve">Position:</w:t>
      </w:r>
      <w:r>
        <w:t xml:space="preserve"> </w:t>
      </w:r>
      <w:r>
        <w:t xml:space="preserve">Senior Laboratory Scientist</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dc:title>
  <dc:creator/>
  <dc:language>en</dc:language>
  <cp:keywords/>
  <dcterms:created xsi:type="dcterms:W3CDTF">2026-10-10T03:52:31Z</dcterms:created>
  <dcterms:modified xsi:type="dcterms:W3CDTF">2026-10-10T03:52:31Z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