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p>
    <w:bookmarkStart w:id="29" w:name="peer-review-report"/>
    <w:p>
      <w:pPr>
        <w:pStyle w:val="Heading1"/>
      </w:pPr>
      <w:r>
        <w:t xml:space="preserve">Peer Review Report</w:t>
      </w:r>
    </w:p>
    <w:bookmarkStart w:id="20" w:name="X82e13d7998580f253ea3c8ccffed530cee8b648"/>
    <w:p>
      <w:pPr>
        <w:pStyle w:val="Heading2"/>
      </w:pPr>
      <w:r>
        <w:t xml:space="preserve">Subject: Laboratory Technician Performance Evaluation</w:t>
      </w:r>
    </w:p>
    <w:p>
      <w:pPr>
        <w:pStyle w:val="FirstParagraph"/>
      </w:pPr>
      <w:r>
        <w:rPr>
          <w:bCs/>
          <w:b/>
        </w:rPr>
        <w:t xml:space="preserve">Date of Report:</w:t>
      </w:r>
      <w:r>
        <w:t xml:space="preserve"> </w:t>
      </w:r>
      <w:r>
        <w:t xml:space="preserve">October 24, 2023</w:t>
      </w:r>
    </w:p>
    <w:p>
      <w:pPr>
        <w:pStyle w:val="BodyText"/>
      </w:pPr>
      <w:r>
        <w:rPr>
          <w:bCs/>
          <w:b/>
        </w:rPr>
        <w:t xml:space="preserve">Location:</w:t>
      </w:r>
      <w:r>
        <w:t xml:space="preserve"> </w:t>
      </w:r>
      <w:r>
        <w:t xml:space="preserve">Kuala Lumpur, Malaysia</w:t>
      </w:r>
    </w:p>
    <w:p>
      <w:pPr>
        <w:pStyle w:val="BodyText"/>
      </w:pPr>
      <w:r>
        <w:rPr>
          <w:bCs/>
          <w:b/>
        </w:rPr>
        <w:t xml:space="preserve">Review Period:</w:t>
      </w:r>
      <w:r>
        <w:t xml:space="preserve"> </w:t>
      </w:r>
      <w:r>
        <w:t xml:space="preserve">July 1, 2023 – September 30, 2023</w:t>
      </w:r>
    </w:p>
    <w:bookmarkEnd w:id="20"/>
    <w:bookmarkStart w:id="21" w:name="introduction-and-purpose"/>
    <w:p>
      <w:pPr>
        <w:pStyle w:val="Heading2"/>
      </w:pPr>
      <w:r>
        <w:t xml:space="preserve">1. Introduction and Purpose</w:t>
      </w:r>
    </w:p>
    <w:p>
      <w:pPr>
        <w:pStyle w:val="FirstParagraph"/>
      </w:pPr>
      <w:r>
        <w:t xml:space="preserve">This Peer Review Report has been prepared to evaluate the professional performance, technical competence, and adherence to safety protocols of a Laboratory Technician employed within a clinical diagnostic facility in Kuala Lumpur, Malaysia. The purpose of this review is to ensure that the technician maintains the high standards required by the Malaysian Ministry of Health (MOH) and international accreditation bodies such as ISO 15189. This document serves as a formal record of peer assessment, highlighting areas of excellence and identifying opportunities for professional development.</w:t>
      </w:r>
    </w:p>
    <w:p>
      <w:pPr>
        <w:pStyle w:val="BodyText"/>
      </w:pPr>
      <w:r>
        <w:t xml:space="preserve">In the context of Kuala Lumpur’s rapidly growing healthcare sector, the role of the Laboratory Technician is pivotal. The accuracy of diagnostic results directly impacts patient care, public health initiatives, and medical research. Therefore, this peer review focuses on technical proficiency, compliance with local regulations, teamwork, and continuous improvement.</w:t>
      </w:r>
    </w:p>
    <w:bookmarkEnd w:id="21"/>
    <w:bookmarkStart w:id="22" w:name="employee-information"/>
    <w:p>
      <w:pPr>
        <w:pStyle w:val="Heading2"/>
      </w:pPr>
      <w:r>
        <w:t xml:space="preserve">2. Employee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[Employee Name]</w:t>
            </w:r>
          </w:p>
        </w:tc>
      </w:tr>
      <w:tr>
        <w:tc>
          <w:tcPr/>
          <w:p>
            <w:pPr>
              <w:pStyle w:val="Compact"/>
              <w:jc w:val="left"/>
            </w:pPr>
            <w:r>
              <w:t xml:space="preserve">Position</w:t>
            </w:r>
          </w:p>
        </w:tc>
        <w:tc>
          <w:tcPr/>
          <w:p>
            <w:pPr>
              <w:pStyle w:val="Compact"/>
              <w:jc w:val="left"/>
            </w:pPr>
            <w:r>
              <w:t xml:space="preserve">Laboratory Technician</w:t>
            </w:r>
          </w:p>
        </w:tc>
      </w:tr>
      <w:tr>
        <w:tc>
          <w:tcPr/>
          <w:p>
            <w:pPr>
              <w:pStyle w:val="Compact"/>
              <w:jc w:val="left"/>
            </w:pPr>
            <w:r>
              <w:t xml:space="preserve">Department</w:t>
            </w:r>
          </w:p>
        </w:tc>
        <w:tc>
          <w:tcPr/>
          <w:p>
            <w:pPr>
              <w:pStyle w:val="Compact"/>
              <w:jc w:val="left"/>
            </w:pPr>
            <w:r>
              <w:t xml:space="preserve">Clinical Pathology</w:t>
            </w:r>
          </w:p>
        </w:tc>
      </w:tr>
      <w:tr>
        <w:tc>
          <w:tcPr/>
          <w:p>
            <w:pPr>
              <w:pStyle w:val="Compact"/>
              <w:jc w:val="left"/>
            </w:pPr>
            <w:r>
              <w:t xml:space="preserve">Reviewer</w:t>
            </w:r>
          </w:p>
        </w:tc>
        <w:tc>
          <w:tcPr/>
          <w:p>
            <w:pPr>
              <w:pStyle w:val="Compact"/>
              <w:jc w:val="left"/>
            </w:pPr>
            <w:r>
              <w:t xml:space="preserve">[Peer Reviewer Name], Senior Laboratory Technician</w:t>
            </w:r>
          </w:p>
        </w:tc>
      </w:tr>
      <w:tr>
        <w:tc>
          <w:tcPr/>
          <w:p>
            <w:pPr>
              <w:pStyle w:val="Compact"/>
              <w:jc w:val="left"/>
            </w:pPr>
            <w:r>
              <w:t xml:space="preserve">Facility</w:t>
            </w:r>
          </w:p>
        </w:tc>
        <w:tc>
          <w:tcPr/>
          <w:p>
            <w:pPr>
              <w:pStyle w:val="Compact"/>
              <w:jc w:val="left"/>
            </w:pPr>
            <w:r>
              <w:t xml:space="preserve">[Name of Laboratory/Hospital], Kuala Lumpur, Malaysia</w:t>
            </w:r>
          </w:p>
        </w:tc>
      </w:tr>
    </w:tbl>
    <w:bookmarkEnd w:id="22"/>
    <w:bookmarkStart w:id="23" w:name="X2cf05771b335b113ee8a829b662d495f175c55a"/>
    <w:p>
      <w:pPr>
        <w:pStyle w:val="Heading2"/>
      </w:pPr>
      <w:r>
        <w:t xml:space="preserve">3. Technical Competence and Analytical Skills</w:t>
      </w:r>
    </w:p>
    <w:p>
      <w:pPr>
        <w:pStyle w:val="FirstParagraph"/>
      </w:pPr>
      <w:r>
        <w:t xml:space="preserve">The Laboratory Technician demonstrated a strong command of analytical techniques throughout the review period. Key responsibilities included performing hematology, biochemistry, and microbiology tests with precision. The technician consistently followed standard operating procedures (SOPs) aligned with Malaysian healthcare standards.</w:t>
      </w:r>
    </w:p>
    <w:p>
      <w:pPr>
        <w:pStyle w:val="BodyText"/>
      </w:pPr>
      <w:r>
        <w:t xml:space="preserve">Notably, the technician showed proficiency in operating automated analyzers and maintaining calibration records. During routine quality control checks, the error rate remained below the acceptable threshold, indicating a high level of attention to detail. The ability to troubleshoot minor equipment malfunctions without delaying workflow was particularly commendable.</w:t>
      </w:r>
    </w:p>
    <w:p>
      <w:pPr>
        <w:pStyle w:val="BodyText"/>
      </w:pPr>
      <w:r>
        <w:t xml:space="preserve">In addition, the technician contributed to the implementation of new testing protocols for infectious diseases, which is especially relevant given the ongoing public health priorities in Malaysia. This adaptability reflects a commitment to staying updated with advancements in laboratory science.</w:t>
      </w:r>
    </w:p>
    <w:bookmarkEnd w:id="23"/>
    <w:bookmarkStart w:id="24" w:name="X400a1ba441369e25b6a11382ee41fead87a2a14"/>
    <w:p>
      <w:pPr>
        <w:pStyle w:val="Heading2"/>
      </w:pPr>
      <w:r>
        <w:t xml:space="preserve">4. Adherence to Safety and Regulatory Standards</w:t>
      </w:r>
    </w:p>
    <w:p>
      <w:pPr>
        <w:pStyle w:val="FirstParagraph"/>
      </w:pPr>
      <w:r>
        <w:t xml:space="preserve">Compliance with safety protocols is critical in any laboratory setting, particularly in Kuala Lumpur, where environmental and occupational health regulations are strictly enforced. The Laboratory Technician consistently adhered to biosafety guidelines, including proper use of personal protective equipment (PPE), safe handling of hazardous materials, and correct disposal of biohazardous waste.</w:t>
      </w:r>
    </w:p>
    <w:p>
      <w:pPr>
        <w:pStyle w:val="BodyText"/>
      </w:pPr>
      <w:r>
        <w:t xml:space="preserve">The technician actively participated in monthly safety drills and contributed to the laboratory’s incident reporting system. No safety violations were recorded during the review period. Furthermore, the technician ensured that all documentation met the requirements of the Malaysian Medical Council and relevant accreditation bodies.</w:t>
      </w:r>
    </w:p>
    <w:bookmarkEnd w:id="24"/>
    <w:bookmarkStart w:id="25" w:name="teamwork-and-communication"/>
    <w:p>
      <w:pPr>
        <w:pStyle w:val="Heading2"/>
      </w:pPr>
      <w:r>
        <w:t xml:space="preserve">5. Teamwork and Communication</w:t>
      </w:r>
    </w:p>
    <w:p>
      <w:pPr>
        <w:pStyle w:val="FirstParagraph"/>
      </w:pPr>
      <w:r>
        <w:t xml:space="preserve">Effective communication is essential in a multidisciplinary healthcare environment. The Laboratory Technician collaborated well with pathologists, nurses, and other laboratory staff. Feedback from colleagues indicated that the technician was approachable, responsive, and willing to assist during peak workload periods.</w:t>
      </w:r>
    </w:p>
    <w:p>
      <w:pPr>
        <w:pStyle w:val="BodyText"/>
      </w:pPr>
      <w:r>
        <w:t xml:space="preserve">The technician also played a role in mentoring junior staff and interns, sharing knowledge about best practices in sample processing and data entry. This leadership potential is valuable for the long-term development of the laboratory team in Kuala Lumpur.</w:t>
      </w:r>
    </w:p>
    <w:bookmarkEnd w:id="25"/>
    <w:bookmarkStart w:id="26" w:name="areas-for-improvement"/>
    <w:p>
      <w:pPr>
        <w:pStyle w:val="Heading2"/>
      </w:pPr>
      <w:r>
        <w:t xml:space="preserve">6. Areas for Improvement</w:t>
      </w:r>
    </w:p>
    <w:p>
      <w:pPr>
        <w:pStyle w:val="FirstParagraph"/>
      </w:pPr>
      <w:r>
        <w:t xml:space="preserve">While the overall performance was satisfactory, there are areas where the Laboratory Technician can enhance their skills:</w:t>
      </w:r>
    </w:p>
    <w:p>
      <w:pPr>
        <w:numPr>
          <w:ilvl w:val="0"/>
          <w:numId w:val="1001"/>
        </w:numPr>
        <w:pStyle w:val="Compact"/>
      </w:pPr>
      <w:r>
        <w:rPr>
          <w:bCs/>
          <w:b/>
        </w:rPr>
        <w:t xml:space="preserve">Advanced Data Analysis:</w:t>
      </w:r>
      <w:r>
        <w:t xml:space="preserve"> </w:t>
      </w:r>
      <w:r>
        <w:t xml:space="preserve">Developing proficiency in statistical software for quality assurance reporting would benefit the laboratory’s continuous improvement efforts.</w:t>
      </w:r>
    </w:p>
    <w:p>
      <w:pPr>
        <w:numPr>
          <w:ilvl w:val="0"/>
          <w:numId w:val="1001"/>
        </w:numPr>
        <w:pStyle w:val="Compact"/>
      </w:pPr>
      <w:r>
        <w:rPr>
          <w:bCs/>
          <w:b/>
        </w:rPr>
        <w:t xml:space="preserve">Time Management:</w:t>
      </w:r>
      <w:r>
        <w:t xml:space="preserve"> </w:t>
      </w:r>
      <w:r>
        <w:t xml:space="preserve">During high-volume periods, prioritization of tasks could be optimized to reduce turnaround times for urgent tests.</w:t>
      </w:r>
    </w:p>
    <w:p>
      <w:pPr>
        <w:numPr>
          <w:ilvl w:val="0"/>
          <w:numId w:val="1001"/>
        </w:numPr>
        <w:pStyle w:val="Compact"/>
      </w:pPr>
      <w:r>
        <w:rPr>
          <w:bCs/>
          <w:b/>
        </w:rPr>
        <w:t xml:space="preserve">Professional Development:</w:t>
      </w:r>
      <w:r>
        <w:t xml:space="preserve"> </w:t>
      </w:r>
      <w:r>
        <w:t xml:space="preserve">Encouraging participation in workshops or certifications offered by the Malaysian Society of Medical Laboratory Scientists (MSMLS) would further strengthen technical expertise.</w:t>
      </w:r>
    </w:p>
    <w:bookmarkEnd w:id="26"/>
    <w:bookmarkStart w:id="27" w:name="recommendations"/>
    <w:p>
      <w:pPr>
        <w:pStyle w:val="Heading2"/>
      </w:pPr>
      <w:r>
        <w:t xml:space="preserve">7. Recommendations</w:t>
      </w:r>
    </w:p>
    <w:p>
      <w:pPr>
        <w:pStyle w:val="FirstParagraph"/>
      </w:pPr>
      <w:r>
        <w:t xml:space="preserve">Based on this Peer Review Report, the following recommendations are made:</w:t>
      </w:r>
    </w:p>
    <w:p>
      <w:pPr>
        <w:numPr>
          <w:ilvl w:val="0"/>
          <w:numId w:val="1002"/>
        </w:numPr>
        <w:pStyle w:val="Compact"/>
      </w:pPr>
      <w:r>
        <w:t xml:space="preserve">Enroll the Laboratory Technician in a short course on advanced laboratory informatics.</w:t>
      </w:r>
    </w:p>
    <w:p>
      <w:pPr>
        <w:numPr>
          <w:ilvl w:val="0"/>
          <w:numId w:val="1002"/>
        </w:numPr>
        <w:pStyle w:val="Compact"/>
      </w:pPr>
      <w:r>
        <w:t xml:space="preserve">Assign the technician to lead a quality improvement project focused on reducing sample rejection rates.</w:t>
      </w:r>
    </w:p>
    <w:p>
      <w:pPr>
        <w:numPr>
          <w:ilvl w:val="0"/>
          <w:numId w:val="1002"/>
        </w:numPr>
        <w:pStyle w:val="Compact"/>
      </w:pPr>
      <w:r>
        <w:t xml:space="preserve">Provide regular feedback sessions to support ongoing professional growth.</w:t>
      </w:r>
    </w:p>
    <w:bookmarkEnd w:id="27"/>
    <w:bookmarkStart w:id="28" w:name="conclusion"/>
    <w:p>
      <w:pPr>
        <w:pStyle w:val="Heading2"/>
      </w:pPr>
      <w:r>
        <w:t xml:space="preserve">8. Conclusion</w:t>
      </w:r>
    </w:p>
    <w:p>
      <w:pPr>
        <w:pStyle w:val="FirstParagraph"/>
      </w:pPr>
      <w:r>
        <w:t xml:space="preserve">The Laboratory Technician has demonstrated competence, reliability, and a strong work ethic during the review period. Their contributions align with the high standards expected in Kuala Lumpur’s healthcare industry. With targeted development in the identified areas, the technician is well-positioned to take on greater responsibilities and continue delivering excellent service to patients and healthcare providers.</w:t>
      </w:r>
    </w:p>
    <w:p>
      <w:pPr>
        <w:pStyle w:val="BodyText"/>
      </w:pPr>
      <w:r>
        <w:rPr>
          <w:bCs/>
          <w:b/>
        </w:rPr>
        <w:t xml:space="preserve">Reviewer Signature:</w:t>
      </w:r>
      <w:r>
        <w:t xml:space="preserve"> </w:t>
      </w:r>
      <w:r>
        <w:t xml:space="preserve">_________________________</w:t>
      </w:r>
    </w:p>
    <w:p>
      <w:pPr>
        <w:pStyle w:val="BodyText"/>
      </w:pPr>
      <w:r>
        <w:rPr>
          <w:bCs/>
          <w:b/>
        </w:rPr>
        <w:t xml:space="preserve">Name:</w:t>
      </w:r>
      <w:r>
        <w:t xml:space="preserve"> </w:t>
      </w:r>
      <w:r>
        <w:t xml:space="preserve">[Peer Reviewer Name]</w:t>
      </w:r>
    </w:p>
    <w:p>
      <w:pPr>
        <w:pStyle w:val="BodyText"/>
      </w:pPr>
      <w:r>
        <w:rPr>
          <w:bCs/>
          <w:b/>
        </w:rPr>
        <w:t xml:space="preserve">Title:</w:t>
      </w:r>
      <w:r>
        <w:t xml:space="preserve"> </w:t>
      </w:r>
      <w:r>
        <w:t xml:space="preserve">Senior Laboratory Technician</w:t>
      </w:r>
    </w:p>
    <w:p>
      <w:pPr>
        <w:pStyle w:val="BodyText"/>
      </w:pPr>
      <w:r>
        <w:rPr>
          <w:bCs/>
          <w:b/>
        </w:rPr>
        <w:t xml:space="preserve">Date:</w:t>
      </w:r>
      <w:r>
        <w:t xml:space="preserve"> </w:t>
      </w:r>
      <w:r>
        <w:t xml:space="preserve">October 24,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dc:title>
  <dc:creator/>
  <dc:language>en</dc:language>
  <cp:keywords/>
  <dcterms:created xsi:type="dcterms:W3CDTF">2026-10-10T03:51:39Z</dcterms:created>
  <dcterms:modified xsi:type="dcterms:W3CDTF">2026-10-10T03:51:39Z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