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Peer</w:t>
      </w:r>
      <w:r>
        <w:t xml:space="preserve"> </w:t>
      </w:r>
      <w:r>
        <w:t xml:space="preserve">Review</w:t>
      </w:r>
      <w:r>
        <w:t xml:space="preserve"> </w:t>
      </w:r>
      <w:r>
        <w:t xml:space="preserve">Report:</w:t>
      </w:r>
      <w:r>
        <w:t xml:space="preserve"> </w:t>
      </w:r>
      <w:r>
        <w:t xml:space="preserve">Laboratory</w:t>
      </w:r>
      <w:r>
        <w:t xml:space="preserve"> </w:t>
      </w:r>
      <w:r>
        <w:t xml:space="preserve">Technician</w:t>
      </w:r>
    </w:p>
    <w:bookmarkStart w:id="20" w:name="peer-review-report"/>
    <w:p>
      <w:pPr>
        <w:pStyle w:val="Heading1"/>
      </w:pPr>
      <w:r>
        <w:t xml:space="preserve">Peer Review Report</w:t>
      </w:r>
    </w:p>
    <w:p>
      <w:pPr>
        <w:pStyle w:val="FirstParagraph"/>
      </w:pPr>
      <w:r>
        <w:rPr>
          <w:bCs/>
          <w:b/>
        </w:rPr>
        <w:t xml:space="preserve">Role:</w:t>
      </w:r>
      <w:r>
        <w:t xml:space="preserve"> </w:t>
      </w:r>
      <w:r>
        <w:t xml:space="preserve">Laboratory Technician</w:t>
      </w:r>
    </w:p>
    <w:p>
      <w:pPr>
        <w:pStyle w:val="BodyText"/>
      </w:pPr>
      <w:r>
        <w:rPr>
          <w:bCs/>
          <w:b/>
        </w:rPr>
        <w:t xml:space="preserve">Location:</w:t>
      </w:r>
      <w:r>
        <w:t xml:space="preserve"> </w:t>
      </w:r>
      <w:r>
        <w:t xml:space="preserve">New Zealand Auckland</w:t>
      </w:r>
    </w:p>
    <w:p>
      <w:pPr>
        <w:pStyle w:val="BodyText"/>
      </w:pPr>
      <w:r>
        <w:rPr>
          <w:bCs/>
          <w:b/>
        </w:rPr>
        <w:t xml:space="preserve">Date of Review:</w:t>
      </w:r>
      <w:r>
        <w:t xml:space="preserve"> </w:t>
      </w:r>
      <w:r>
        <w:t xml:space="preserve">October 24, 2023</w:t>
      </w:r>
    </w:p>
    <w:p>
      <w:pPr>
        <w:pStyle w:val="BodyText"/>
      </w:pPr>
      <w:r>
        <w:rPr>
          <w:bCs/>
          <w:b/>
        </w:rPr>
        <w:t xml:space="preserve">Review Period:</w:t>
      </w:r>
      <w:r>
        <w:t xml:space="preserve"> </w:t>
      </w:r>
      <w:r>
        <w:t xml:space="preserve">January 2023 – October 2023</w:t>
      </w:r>
    </w:p>
    <w:bookmarkEnd w:id="20"/>
    <w:bookmarkStart w:id="21" w:name="introduction-and-purpose"/>
    <w:p>
      <w:pPr>
        <w:pStyle w:val="Heading2"/>
      </w:pPr>
      <w:r>
        <w:t xml:space="preserve">1. Introduction and Purpose</w:t>
      </w:r>
    </w:p>
    <w:p>
      <w:pPr>
        <w:pStyle w:val="FirstParagraph"/>
      </w:pPr>
      <w:r>
        <w:t xml:space="preserve">This Peer Review Report has been prepared to evaluate the professional performance, technical competence, and workplace contributions of a Laboratory Technician based in New Zealand Auckland. The purpose of this review is to provide constructive feedback, identify areas of excellence, and outline opportunities for professional development. This document aligns with the standards expected within the New Zealand healthcare and scientific sectors, ensuring that the technician’s work meets the rigorous requirements of local regulatory bodies, including the Medical Laboratory Science Council of New Zealand (MLSCNZ) and relevant Auckland-based health organizations.</w:t>
      </w:r>
    </w:p>
    <w:p>
      <w:pPr>
        <w:pStyle w:val="BodyText"/>
      </w:pPr>
      <w:r>
        <w:t xml:space="preserve">The review focuses on the technician’s ability to perform laboratory procedures accurately, maintain compliance with safety protocols, collaborate effectively with multidisciplinary teams, and contribute to the overall efficiency of the laboratory environment in Auckland.</w:t>
      </w:r>
    </w:p>
    <w:bookmarkEnd w:id="21"/>
    <w:bookmarkStart w:id="22" w:name="Xc17d23dadbb5ee3074609c4c1ef2444339b96ad"/>
    <w:p>
      <w:pPr>
        <w:pStyle w:val="Heading2"/>
      </w:pPr>
      <w:r>
        <w:t xml:space="preserve">2. Technical Competence and Laboratory Skills</w:t>
      </w:r>
    </w:p>
    <w:p>
      <w:pPr>
        <w:pStyle w:val="FirstParagraph"/>
      </w:pPr>
      <w:r>
        <w:t xml:space="preserve">The Laboratory Technician has demonstrated a high level of technical proficiency in performing a wide range of laboratory tests, including but not limited to hematology, biochemistry, microbiology, and immunology. Their ability to operate complex laboratory equipment, such as automated analyzers and microscopes, has been consistently reliable, ensuring accurate and timely results for patient care and research purposes.</w:t>
      </w:r>
    </w:p>
    <w:p>
      <w:pPr>
        <w:pStyle w:val="BodyText"/>
      </w:pPr>
      <w:r>
        <w:t xml:space="preserve">In the context of New Zealand Auckland’s diverse healthcare needs, the technician has shown adaptability in handling both routine and specialized tests. Their attention to detail in sample processing, data recording, and quality control measures has been commendable. The technician has also demonstrated a strong understanding of New Zealand’s laboratory standards and guidelines, ensuring that all procedures are conducted in compliance with local regulations.</w:t>
      </w:r>
    </w:p>
    <w:p>
      <w:pPr>
        <w:pStyle w:val="BodyText"/>
      </w:pPr>
      <w:r>
        <w:t xml:space="preserve">One notable strength is the technician’s ability to troubleshoot technical issues efficiently, minimizing downtime and maintaining the flow of laboratory operations. This skill is particularly valuable in a busy Auckland laboratory setting, where timely results are critical for patient outcomes.</w:t>
      </w:r>
    </w:p>
    <w:bookmarkEnd w:id="22"/>
    <w:bookmarkStart w:id="23" w:name="X492196b94515cd0d9e7bd9ea4e2f923fde8b8da"/>
    <w:p>
      <w:pPr>
        <w:pStyle w:val="Heading2"/>
      </w:pPr>
      <w:r>
        <w:t xml:space="preserve">3. Compliance with Safety and Quality Standards</w:t>
      </w:r>
    </w:p>
    <w:p>
      <w:pPr>
        <w:pStyle w:val="FirstParagraph"/>
      </w:pPr>
      <w:r>
        <w:t xml:space="preserve">Adherence to safety and quality standards is a cornerstone of laboratory practice, and the Laboratory Technician has consistently demonstrated a strong commitment to these principles. They have followed all relevant health and safety protocols, including the proper use of personal protective equipment (PPE), safe handling of hazardous materials, and correct disposal of biological waste.</w:t>
      </w:r>
    </w:p>
    <w:p>
      <w:pPr>
        <w:pStyle w:val="BodyText"/>
      </w:pPr>
      <w:r>
        <w:t xml:space="preserve">The technician has actively participated in internal audits and quality assurance programs, contributing to the laboratory’s ongoing accreditation efforts. Their understanding of New Zealand’s regulatory framework, including the Health and Safety at Work Act 2015, has been evident in their daily practices. Additionally, they have shown a proactive approach to identifying potential risks and implementing corrective measures, thereby enhancing the overall safety culture within the Auckland laboratory.</w:t>
      </w:r>
    </w:p>
    <w:bookmarkEnd w:id="23"/>
    <w:bookmarkStart w:id="24" w:name="communication-and-teamwork"/>
    <w:p>
      <w:pPr>
        <w:pStyle w:val="Heading2"/>
      </w:pPr>
      <w:r>
        <w:t xml:space="preserve">4. Communication and Teamwork</w:t>
      </w:r>
    </w:p>
    <w:p>
      <w:pPr>
        <w:pStyle w:val="FirstParagraph"/>
      </w:pPr>
      <w:r>
        <w:t xml:space="preserve">Effective communication is essential in a laboratory environment, where collaboration with pathologists, nurses, doctors, and other healthcare professionals is routine. The Laboratory Technician has exhibited strong interpersonal skills, ensuring clear and concise communication of test results and any anomalies detected during analysis.</w:t>
      </w:r>
    </w:p>
    <w:p>
      <w:pPr>
        <w:pStyle w:val="BodyText"/>
      </w:pPr>
      <w:r>
        <w:t xml:space="preserve">In the multicultural setting of New Zealand Auckland, the technician has demonstrated cultural sensitivity and inclusivity, fostering a positive and respectful workplace atmosphere. They have worked seamlessly with colleagues from diverse backgrounds, contributing to a cohesive team environment. Their willingness to share knowledge and assist junior staff members has been particularly appreciated, reflecting a commitment to professional growth and team development.</w:t>
      </w:r>
    </w:p>
    <w:bookmarkEnd w:id="24"/>
    <w:bookmarkStart w:id="25" w:name="X2c4c7aff83bb991f4b73967d1c0036085ae2881"/>
    <w:p>
      <w:pPr>
        <w:pStyle w:val="Heading2"/>
      </w:pPr>
      <w:r>
        <w:t xml:space="preserve">5. Professional Development and Continuous Learning</w:t>
      </w:r>
    </w:p>
    <w:p>
      <w:pPr>
        <w:pStyle w:val="FirstParagraph"/>
      </w:pPr>
      <w:r>
        <w:t xml:space="preserve">The Laboratory Technician has shown a strong dedication to continuous professional development, which is crucial in the rapidly evolving field of laboratory science. They have actively participated in training sessions, workshops, and conferences relevant to their role, staying updated on the latest advancements in laboratory techniques and technologies.</w:t>
      </w:r>
    </w:p>
    <w:p>
      <w:pPr>
        <w:pStyle w:val="BodyText"/>
      </w:pPr>
      <w:r>
        <w:t xml:space="preserve">In alignment with New Zealand’s emphasis on lifelong learning, the technician has pursued additional certifications and qualifications to enhance their skill set. Their proactive approach to learning not only benefits their own career progression but also contributes to the overall competence and reputation of the laboratory in Auckland.</w:t>
      </w:r>
    </w:p>
    <w:bookmarkEnd w:id="25"/>
    <w:bookmarkStart w:id="26" w:name="areas-for-improvement"/>
    <w:p>
      <w:pPr>
        <w:pStyle w:val="Heading2"/>
      </w:pPr>
      <w:r>
        <w:t xml:space="preserve">6. Areas for Improvement</w:t>
      </w:r>
    </w:p>
    <w:p>
      <w:pPr>
        <w:pStyle w:val="FirstParagraph"/>
      </w:pPr>
      <w:r>
        <w:t xml:space="preserve">While the Laboratory Technician has performed exceptionally well in most areas, there are a few aspects that could be further developed:</w:t>
      </w:r>
    </w:p>
    <w:p>
      <w:pPr>
        <w:numPr>
          <w:ilvl w:val="0"/>
          <w:numId w:val="1001"/>
        </w:numPr>
        <w:pStyle w:val="Compact"/>
      </w:pPr>
      <w:r>
        <w:rPr>
          <w:bCs/>
          <w:b/>
        </w:rPr>
        <w:t xml:space="preserve">Time Management:</w:t>
      </w:r>
      <w:r>
        <w:t xml:space="preserve"> </w:t>
      </w:r>
      <w:r>
        <w:t xml:space="preserve">During peak periods, the technician occasionally struggles with prioritizing tasks. Implementing more structured time management strategies could help improve efficiency.</w:t>
      </w:r>
    </w:p>
    <w:p>
      <w:pPr>
        <w:numPr>
          <w:ilvl w:val="0"/>
          <w:numId w:val="1001"/>
        </w:numPr>
        <w:pStyle w:val="Compact"/>
      </w:pPr>
      <w:r>
        <w:rPr>
          <w:bCs/>
          <w:b/>
        </w:rPr>
        <w:t xml:space="preserve">Documentation:</w:t>
      </w:r>
      <w:r>
        <w:t xml:space="preserve"> </w:t>
      </w:r>
      <w:r>
        <w:t xml:space="preserve">Although generally thorough, there have been minor inconsistencies in documentation practices. Ensuring uniformity in record-keeping will further enhance compliance and traceability.</w:t>
      </w:r>
    </w:p>
    <w:p>
      <w:pPr>
        <w:numPr>
          <w:ilvl w:val="0"/>
          <w:numId w:val="1001"/>
        </w:numPr>
        <w:pStyle w:val="Compact"/>
      </w:pPr>
      <w:r>
        <w:rPr>
          <w:bCs/>
          <w:b/>
        </w:rPr>
        <w:t xml:space="preserve">Leadership Skills:</w:t>
      </w:r>
      <w:r>
        <w:t xml:space="preserve"> </w:t>
      </w:r>
      <w:r>
        <w:t xml:space="preserve">As the technician gains more experience, developing leadership skills will be beneficial, particularly in mentoring new staff and taking on supervisory responsibilities.</w:t>
      </w:r>
    </w:p>
    <w:bookmarkEnd w:id="26"/>
    <w:bookmarkStart w:id="27" w:name="conclusion-and-recommendations"/>
    <w:p>
      <w:pPr>
        <w:pStyle w:val="Heading2"/>
      </w:pPr>
      <w:r>
        <w:t xml:space="preserve">7. Conclusion and Recommendations</w:t>
      </w:r>
    </w:p>
    <w:p>
      <w:pPr>
        <w:pStyle w:val="FirstParagraph"/>
      </w:pPr>
      <w:r>
        <w:t xml:space="preserve">Overall, the Laboratory Technician has demonstrated a high level of competence, professionalism, and dedication in their role within New Zealand Auckland. Their technical skills, commitment to safety and quality, and positive contributions to the team make them a valuable asset to the laboratory.</w:t>
      </w:r>
    </w:p>
    <w:p>
      <w:pPr>
        <w:pStyle w:val="BodyText"/>
      </w:pPr>
      <w:r>
        <w:t xml:space="preserve">It is recommended that the technician continues to engage in professional development opportunities, particularly in areas of leadership and advanced laboratory techniques. Additionally, focusing on the identified areas for improvement will further enhance their performance and career trajectory.</w:t>
      </w:r>
    </w:p>
    <w:p>
      <w:pPr>
        <w:pStyle w:val="BodyText"/>
      </w:pPr>
      <w:r>
        <w:t xml:space="preserve">This Peer Review Report serves as a formal acknowledgment of the Laboratory Technician’s achievements and provides a roadmap for future growth. It is hoped that this feedback will support their continued success in the dynamic and demanding environment of laboratory science in New Zealand Auckland.</w:t>
      </w:r>
    </w:p>
    <w:bookmarkEnd w:id="27"/>
    <w:bookmarkStart w:id="28" w:name="signatures"/>
    <w:p>
      <w:pPr>
        <w:pStyle w:val="Heading3"/>
      </w:pPr>
      <w:r>
        <w:t xml:space="preserve">Signatures</w:t>
      </w:r>
    </w:p>
    <w:tbl>
      <w:tblPr>
        <w:tblStyle w:val="Table"/>
        <w:tblW w:type="auto" w:w="0"/>
        <w:tblLook w:firstRow="0" w:lastRow="0" w:firstColumn="0" w:lastColumn="0" w:noHBand="0" w:noVBand="0" w:val="0000"/>
      </w:tblPr>
      <w:tblGrid>
        <w:gridCol w:w="3960"/>
        <w:gridCol w:w="3960"/>
      </w:tblGrid>
      <w:tr>
        <w:tc>
          <w:tcPr/>
          <w:p>
            <w:pPr>
              <w:pStyle w:val="Compact"/>
              <w:jc w:val="left"/>
            </w:pPr>
            <w:r>
              <w:rPr>
                <w:bCs/>
                <w:b/>
              </w:rPr>
              <w:t xml:space="preserve">Reviewed By:</w:t>
            </w:r>
          </w:p>
        </w:tc>
        <w:tc>
          <w:tcPr/>
          <w:p>
            <w:pPr>
              <w:pStyle w:val="Compact"/>
              <w:jc w:val="left"/>
            </w:pPr>
            <w:r>
              <w:t xml:space="preserve">__________________________</w:t>
            </w:r>
          </w:p>
        </w:tc>
      </w:tr>
      <w:tr>
        <w:tc>
          <w:tcPr/>
          <w:p>
            <w:pPr>
              <w:pStyle w:val="Compact"/>
              <w:jc w:val="left"/>
            </w:pPr>
            <w:r>
              <w:rPr>
                <w:bCs/>
                <w:b/>
              </w:rPr>
              <w:t xml:space="preserve">Name:</w:t>
            </w:r>
          </w:p>
        </w:tc>
        <w:tc>
          <w:tcPr/>
          <w:p>
            <w:pPr>
              <w:pStyle w:val="Compact"/>
              <w:jc w:val="left"/>
            </w:pPr>
            <w:r>
              <w:t xml:space="preserve">Dr. Jane Smith, Senior Laboratory Scientist</w:t>
            </w:r>
          </w:p>
        </w:tc>
      </w:tr>
      <w:tr>
        <w:tc>
          <w:tcPr/>
          <w:p>
            <w:pPr>
              <w:pStyle w:val="Compact"/>
              <w:jc w:val="left"/>
            </w:pPr>
            <w:r>
              <w:rPr>
                <w:bCs/>
                <w:b/>
              </w:rPr>
              <w:t xml:space="preserve">Date:</w:t>
            </w:r>
          </w:p>
        </w:tc>
        <w:tc>
          <w:tcPr/>
          <w:p>
            <w:pPr>
              <w:pStyle w:val="Compact"/>
              <w:jc w:val="left"/>
            </w:pPr>
            <w:r>
              <w:t xml:space="preserve">October 24, 2023</w:t>
            </w:r>
          </w:p>
        </w:tc>
      </w:tr>
      <w:tr>
        <w:tc>
          <w:tcPr/>
          <w:p>
            <w:pPr>
              <w:pStyle w:val="Compact"/>
              <w:jc w:val="left"/>
            </w:pPr>
            <w:r>
              <w:rPr>
                <w:bCs/>
                <w:b/>
              </w:rPr>
              <w:t xml:space="preserve">Reviewed By:</w:t>
            </w:r>
          </w:p>
        </w:tc>
        <w:tc>
          <w:tcPr/>
          <w:p>
            <w:pPr>
              <w:pStyle w:val="Compact"/>
              <w:jc w:val="left"/>
            </w:pPr>
            <w:r>
              <w:t xml:space="preserve">__________________________</w:t>
            </w:r>
          </w:p>
        </w:tc>
      </w:tr>
      <w:tr>
        <w:tc>
          <w:tcPr/>
          <w:p>
            <w:pPr>
              <w:pStyle w:val="Compact"/>
              <w:jc w:val="left"/>
            </w:pPr>
            <w:r>
              <w:rPr>
                <w:bCs/>
                <w:b/>
              </w:rPr>
              <w:t xml:space="preserve">Name:</w:t>
            </w:r>
          </w:p>
        </w:tc>
        <w:tc>
          <w:tcPr/>
          <w:p>
            <w:pPr>
              <w:pStyle w:val="Compact"/>
              <w:jc w:val="left"/>
            </w:pPr>
            <w:r>
              <w:t xml:space="preserve">John Doe, Laboratory Manager</w:t>
            </w:r>
          </w:p>
        </w:tc>
      </w:tr>
      <w:tr>
        <w:tc>
          <w:tcPr/>
          <w:p>
            <w:pPr>
              <w:pStyle w:val="Compact"/>
              <w:jc w:val="left"/>
            </w:pPr>
            <w:r>
              <w:rPr>
                <w:bCs/>
                <w:b/>
              </w:rPr>
              <w:t xml:space="preserve">Date:</w:t>
            </w:r>
          </w:p>
        </w:tc>
        <w:tc>
          <w:tcPr/>
          <w:p>
            <w:pPr>
              <w:pStyle w:val="Compact"/>
              <w:jc w:val="left"/>
            </w:pPr>
            <w:r>
              <w:t xml:space="preserve">October 24, 2023</w:t>
            </w:r>
          </w:p>
        </w:tc>
      </w:tr>
    </w:tbl>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Peer Review Report: Laboratory Technician</dc:title>
  <dc:creator/>
  <dc:language>en</dc:language>
  <cp:keywords/>
  <dcterms:created xsi:type="dcterms:W3CDTF">2026-10-10T08:14:49Z</dcterms:created>
  <dcterms:modified xsi:type="dcterms:W3CDTF">2026-10-10T08:14:49Z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