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Laboratory</w:t>
      </w:r>
      <w:r>
        <w:t xml:space="preserve"> </w:t>
      </w:r>
      <w:r>
        <w:t xml:space="preserve">Technician</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Laboratory Technician</w:t>
      </w:r>
    </w:p>
    <w:p>
      <w:pPr>
        <w:pStyle w:val="BodyText"/>
      </w:pPr>
      <w:r>
        <w:rPr>
          <w:bCs/>
          <w:b/>
        </w:rPr>
        <w:t xml:space="preserve">Location:</w:t>
      </w:r>
      <w:r>
        <w:t xml:space="preserve"> </w:t>
      </w:r>
      <w:r>
        <w:t xml:space="preserve">New Zealand Wellington</w:t>
      </w:r>
    </w:p>
    <w:p>
      <w:pPr>
        <w:pStyle w:val="BodyText"/>
      </w:pPr>
      <w:r>
        <w:rPr>
          <w:bCs/>
          <w:b/>
        </w:rPr>
        <w:t xml:space="preserve">Date of Review:</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technical competence, and professional conduct of a Laboratory Technician operating within the dynamic healthcare and research environment of New Zealand Wellington. The purpose of this review is to ensure that the technician meets the high standards expected in laboratory practice, adheres to national guidelines, and contributes effectively to the team’s objectives.</w:t>
      </w:r>
    </w:p>
    <w:p>
      <w:pPr>
        <w:pStyle w:val="BodyText"/>
      </w:pPr>
      <w:r>
        <w:t xml:space="preserve">Wellington, as the capital city of New Zealand, hosts a range of medical, research, and environmental laboratories. These facilities play a critical role in public health, scientific innovation, and regulatory compliance. As such, the role of a Laboratory Technician is both technically demanding and socially significant. This report assesses the technician’s ability to perform their duties in alignment with the expectations of New Zealand’s healthcare and scientific sectors.</w:t>
      </w:r>
    </w:p>
    <w:bookmarkEnd w:id="21"/>
    <w:bookmarkStart w:id="22" w:name="scope-of-review"/>
    <w:p>
      <w:pPr>
        <w:pStyle w:val="Heading2"/>
      </w:pPr>
      <w:r>
        <w:t xml:space="preserve">2. Scope of Review</w:t>
      </w:r>
    </w:p>
    <w:p>
      <w:pPr>
        <w:pStyle w:val="FirstParagraph"/>
      </w:pPr>
      <w:r>
        <w:t xml:space="preserve">The review covers the following key areas:</w:t>
      </w:r>
    </w:p>
    <w:p>
      <w:pPr>
        <w:numPr>
          <w:ilvl w:val="0"/>
          <w:numId w:val="1001"/>
        </w:numPr>
        <w:pStyle w:val="Compact"/>
      </w:pPr>
      <w:r>
        <w:t xml:space="preserve">Technical proficiency and accuracy in laboratory procedures</w:t>
      </w:r>
    </w:p>
    <w:p>
      <w:pPr>
        <w:numPr>
          <w:ilvl w:val="0"/>
          <w:numId w:val="1001"/>
        </w:numPr>
        <w:pStyle w:val="Compact"/>
      </w:pPr>
      <w:r>
        <w:t xml:space="preserve">Adherence to safety protocols and quality assurance standards</w:t>
      </w:r>
    </w:p>
    <w:p>
      <w:pPr>
        <w:numPr>
          <w:ilvl w:val="0"/>
          <w:numId w:val="1001"/>
        </w:numPr>
        <w:pStyle w:val="Compact"/>
      </w:pPr>
      <w:r>
        <w:t xml:space="preserve">Collaboration and communication within the laboratory team</w:t>
      </w:r>
    </w:p>
    <w:p>
      <w:pPr>
        <w:numPr>
          <w:ilvl w:val="0"/>
          <w:numId w:val="1001"/>
        </w:numPr>
        <w:pStyle w:val="Compact"/>
      </w:pPr>
      <w:r>
        <w:t xml:space="preserve">Compliance with New Zealand regulatory and ethical guidelines</w:t>
      </w:r>
    </w:p>
    <w:p>
      <w:pPr>
        <w:numPr>
          <w:ilvl w:val="0"/>
          <w:numId w:val="1001"/>
        </w:numPr>
        <w:pStyle w:val="Compact"/>
      </w:pPr>
      <w:r>
        <w:t xml:space="preserve">Professional development and adaptability to new technologies</w:t>
      </w:r>
    </w:p>
    <w:p>
      <w:pPr>
        <w:pStyle w:val="FirstParagraph"/>
      </w:pPr>
      <w:r>
        <w:t xml:space="preserve">The assessment is based on direct observation, peer feedback, documentation review, and performance metrics collected over the past six months.</w:t>
      </w:r>
    </w:p>
    <w:bookmarkEnd w:id="22"/>
    <w:bookmarkStart w:id="23" w:name="technical-proficiency"/>
    <w:p>
      <w:pPr>
        <w:pStyle w:val="Heading2"/>
      </w:pPr>
      <w:r>
        <w:t xml:space="preserve">3. Technical Proficiency</w:t>
      </w:r>
    </w:p>
    <w:p>
      <w:pPr>
        <w:pStyle w:val="FirstParagraph"/>
      </w:pPr>
      <w:r>
        <w:t xml:space="preserve">The Laboratory Technician demonstrates a strong command of core laboratory techniques, including sample preparation, instrumentation operation, data recording, and result interpretation. Their work consistently meets the accuracy and precision standards required in a Wellington-based laboratory setting.</w:t>
      </w:r>
    </w:p>
    <w:p>
      <w:pPr>
        <w:pStyle w:val="BodyText"/>
      </w:pPr>
      <w:r>
        <w:t xml:space="preserve">Particular strengths include:</w:t>
      </w:r>
    </w:p>
    <w:p>
      <w:pPr>
        <w:numPr>
          <w:ilvl w:val="0"/>
          <w:numId w:val="1002"/>
        </w:numPr>
        <w:pStyle w:val="Compact"/>
      </w:pPr>
      <w:r>
        <w:t xml:space="preserve">Proficient use of analytical instruments such as spectrophotometers, centrifuges, and PCR machines</w:t>
      </w:r>
    </w:p>
    <w:p>
      <w:pPr>
        <w:numPr>
          <w:ilvl w:val="0"/>
          <w:numId w:val="1002"/>
        </w:numPr>
        <w:pStyle w:val="Compact"/>
      </w:pPr>
      <w:r>
        <w:t xml:space="preserve">Meticulous attention to detail in sample handling and labeling</w:t>
      </w:r>
    </w:p>
    <w:p>
      <w:pPr>
        <w:numPr>
          <w:ilvl w:val="0"/>
          <w:numId w:val="1002"/>
        </w:numPr>
        <w:pStyle w:val="Compact"/>
      </w:pPr>
      <w:r>
        <w:t xml:space="preserve">Ability to troubleshoot minor technical issues independently</w:t>
      </w:r>
    </w:p>
    <w:p>
      <w:pPr>
        <w:pStyle w:val="FirstParagraph"/>
      </w:pPr>
      <w:r>
        <w:t xml:space="preserve">Areas for improvement include:</w:t>
      </w:r>
    </w:p>
    <w:p>
      <w:pPr>
        <w:numPr>
          <w:ilvl w:val="0"/>
          <w:numId w:val="1003"/>
        </w:numPr>
        <w:pStyle w:val="Compact"/>
      </w:pPr>
      <w:r>
        <w:t xml:space="preserve">Further training in advanced data analysis software</w:t>
      </w:r>
    </w:p>
    <w:p>
      <w:pPr>
        <w:numPr>
          <w:ilvl w:val="0"/>
          <w:numId w:val="1003"/>
        </w:numPr>
        <w:pStyle w:val="Compact"/>
      </w:pPr>
      <w:r>
        <w:t xml:space="preserve">Increased familiarity with emerging diagnostic technologies</w:t>
      </w:r>
    </w:p>
    <w:bookmarkEnd w:id="23"/>
    <w:bookmarkStart w:id="24" w:name="safety-and-quality-assurance"/>
    <w:p>
      <w:pPr>
        <w:pStyle w:val="Heading2"/>
      </w:pPr>
      <w:r>
        <w:t xml:space="preserve">4. Safety and Quality Assurance</w:t>
      </w:r>
    </w:p>
    <w:p>
      <w:pPr>
        <w:pStyle w:val="FirstParagraph"/>
      </w:pPr>
      <w:r>
        <w:t xml:space="preserve">Safety and quality are paramount in any laboratory environment, particularly in New Zealand Wellington, where laboratories must comply with strict national standards. The technician under review has shown a commendable commitment to maintaining a safe and compliant workspace.</w:t>
      </w:r>
    </w:p>
    <w:p>
      <w:pPr>
        <w:pStyle w:val="BodyText"/>
      </w:pPr>
      <w:r>
        <w:t xml:space="preserve">Key observations include:</w:t>
      </w:r>
    </w:p>
    <w:p>
      <w:pPr>
        <w:numPr>
          <w:ilvl w:val="0"/>
          <w:numId w:val="1004"/>
        </w:numPr>
        <w:pStyle w:val="Compact"/>
      </w:pPr>
      <w:r>
        <w:t xml:space="preserve">Consistent use of personal protective equipment (PPE)</w:t>
      </w:r>
    </w:p>
    <w:p>
      <w:pPr>
        <w:numPr>
          <w:ilvl w:val="0"/>
          <w:numId w:val="1004"/>
        </w:numPr>
        <w:pStyle w:val="Compact"/>
      </w:pPr>
      <w:r>
        <w:t xml:space="preserve">Proper disposal of hazardous materials in accordance with local regulations</w:t>
      </w:r>
    </w:p>
    <w:p>
      <w:pPr>
        <w:numPr>
          <w:ilvl w:val="0"/>
          <w:numId w:val="1004"/>
        </w:numPr>
        <w:pStyle w:val="Compact"/>
      </w:pPr>
      <w:r>
        <w:t xml:space="preserve">Active participation in internal audits and quality control checks</w:t>
      </w:r>
    </w:p>
    <w:p>
      <w:pPr>
        <w:pStyle w:val="FirstParagraph"/>
      </w:pPr>
      <w:r>
        <w:t xml:space="preserve">Recommendations:</w:t>
      </w:r>
    </w:p>
    <w:p>
      <w:pPr>
        <w:numPr>
          <w:ilvl w:val="0"/>
          <w:numId w:val="1005"/>
        </w:numPr>
        <w:pStyle w:val="Compact"/>
      </w:pPr>
      <w:r>
        <w:t xml:space="preserve">Engage in refresher training on biohazard management</w:t>
      </w:r>
    </w:p>
    <w:p>
      <w:pPr>
        <w:numPr>
          <w:ilvl w:val="0"/>
          <w:numId w:val="1005"/>
        </w:numPr>
        <w:pStyle w:val="Compact"/>
      </w:pPr>
      <w:r>
        <w:t xml:space="preserve">Take a more proactive role in suggesting improvements to safety protocols</w:t>
      </w:r>
    </w:p>
    <w:bookmarkEnd w:id="24"/>
    <w:bookmarkStart w:id="25" w:name="teamwork-and-communication"/>
    <w:p>
      <w:pPr>
        <w:pStyle w:val="Heading2"/>
      </w:pPr>
      <w:r>
        <w:t xml:space="preserve">5. Teamwork and Communication</w:t>
      </w:r>
    </w:p>
    <w:p>
      <w:pPr>
        <w:pStyle w:val="FirstParagraph"/>
      </w:pPr>
      <w:r>
        <w:t xml:space="preserve">Effective collaboration is essential in a laboratory setting, where tasks often require coordination among multiple professionals. The Laboratory Technician has demonstrated strong interpersonal skills and a cooperative attitude.</w:t>
      </w:r>
    </w:p>
    <w:p>
      <w:pPr>
        <w:pStyle w:val="BodyText"/>
      </w:pPr>
      <w:r>
        <w:t xml:space="preserve">Positive attributes include:</w:t>
      </w:r>
    </w:p>
    <w:p>
      <w:pPr>
        <w:numPr>
          <w:ilvl w:val="0"/>
          <w:numId w:val="1006"/>
        </w:numPr>
        <w:pStyle w:val="Compact"/>
      </w:pPr>
      <w:r>
        <w:t xml:space="preserve">Clear and concise communication of results and observations</w:t>
      </w:r>
    </w:p>
    <w:p>
      <w:pPr>
        <w:numPr>
          <w:ilvl w:val="0"/>
          <w:numId w:val="1006"/>
        </w:numPr>
        <w:pStyle w:val="Compact"/>
      </w:pPr>
      <w:r>
        <w:t xml:space="preserve">Willingness to assist colleagues and share knowledge</w:t>
      </w:r>
    </w:p>
    <w:p>
      <w:pPr>
        <w:numPr>
          <w:ilvl w:val="0"/>
          <w:numId w:val="1006"/>
        </w:numPr>
        <w:pStyle w:val="Compact"/>
      </w:pPr>
      <w:r>
        <w:t xml:space="preserve">Respectful engagement with senior staff and external stakeholders</w:t>
      </w:r>
    </w:p>
    <w:p>
      <w:pPr>
        <w:pStyle w:val="FirstParagraph"/>
      </w:pPr>
      <w:r>
        <w:t xml:space="preserve">Areas for development:</w:t>
      </w:r>
    </w:p>
    <w:p>
      <w:pPr>
        <w:numPr>
          <w:ilvl w:val="0"/>
          <w:numId w:val="1007"/>
        </w:numPr>
        <w:pStyle w:val="Compact"/>
      </w:pPr>
      <w:r>
        <w:t xml:space="preserve">Enhancing presentation skills for technical briefings</w:t>
      </w:r>
    </w:p>
    <w:p>
      <w:pPr>
        <w:numPr>
          <w:ilvl w:val="0"/>
          <w:numId w:val="1007"/>
        </w:numPr>
        <w:pStyle w:val="Compact"/>
      </w:pPr>
      <w:r>
        <w:t xml:space="preserve">Improving documentation practices for cross-team clarity</w:t>
      </w:r>
    </w:p>
    <w:bookmarkEnd w:id="25"/>
    <w:bookmarkStart w:id="26" w:name="compliance-and-professionalism"/>
    <w:p>
      <w:pPr>
        <w:pStyle w:val="Heading2"/>
      </w:pPr>
      <w:r>
        <w:t xml:space="preserve">6. Compliance and Professionalism</w:t>
      </w:r>
    </w:p>
    <w:p>
      <w:pPr>
        <w:pStyle w:val="FirstParagraph"/>
      </w:pPr>
      <w:r>
        <w:t xml:space="preserve">The technician adheres to the ethical and professional standards expected in New Zealand’s scientific community. They demonstrate integrity in data handling, respect for confidentiality, and compliance with institutional policies.</w:t>
      </w:r>
    </w:p>
    <w:p>
      <w:pPr>
        <w:pStyle w:val="BodyText"/>
      </w:pPr>
      <w:r>
        <w:t xml:space="preserve">Notable points:</w:t>
      </w:r>
    </w:p>
    <w:p>
      <w:pPr>
        <w:numPr>
          <w:ilvl w:val="0"/>
          <w:numId w:val="1008"/>
        </w:numPr>
        <w:pStyle w:val="Compact"/>
      </w:pPr>
      <w:r>
        <w:t xml:space="preserve">Timely submission of reports and records</w:t>
      </w:r>
    </w:p>
    <w:p>
      <w:pPr>
        <w:numPr>
          <w:ilvl w:val="0"/>
          <w:numId w:val="1008"/>
        </w:numPr>
        <w:pStyle w:val="Compact"/>
      </w:pPr>
      <w:r>
        <w:t xml:space="preserve">Adherence to New Zealand’s Health and Safety at Work Act</w:t>
      </w:r>
    </w:p>
    <w:p>
      <w:pPr>
        <w:numPr>
          <w:ilvl w:val="0"/>
          <w:numId w:val="1008"/>
        </w:numPr>
        <w:pStyle w:val="Compact"/>
      </w:pPr>
      <w:r>
        <w:t xml:space="preserve">Respect for cultural diversity within the Wellington workplace</w:t>
      </w:r>
    </w:p>
    <w:bookmarkEnd w:id="26"/>
    <w:bookmarkStart w:id="27" w:name="professional-development"/>
    <w:p>
      <w:pPr>
        <w:pStyle w:val="Heading2"/>
      </w:pPr>
      <w:r>
        <w:t xml:space="preserve">7. Professional Development</w:t>
      </w:r>
    </w:p>
    <w:p>
      <w:pPr>
        <w:pStyle w:val="FirstParagraph"/>
      </w:pPr>
      <w:r>
        <w:t xml:space="preserve">Continuous learning is vital for a Laboratory Technician, especially in a rapidly evolving field. The individual has shown interest in professional growth but could benefit from a more structured development plan.</w:t>
      </w:r>
    </w:p>
    <w:p>
      <w:pPr>
        <w:pStyle w:val="BodyText"/>
      </w:pPr>
      <w:r>
        <w:t xml:space="preserve">Suggestions:</w:t>
      </w:r>
    </w:p>
    <w:p>
      <w:pPr>
        <w:numPr>
          <w:ilvl w:val="0"/>
          <w:numId w:val="1009"/>
        </w:numPr>
        <w:pStyle w:val="Compact"/>
      </w:pPr>
      <w:r>
        <w:t xml:space="preserve">Enroll in certified courses relevant to laboratory science in New Zealand</w:t>
      </w:r>
    </w:p>
    <w:p>
      <w:pPr>
        <w:numPr>
          <w:ilvl w:val="0"/>
          <w:numId w:val="1009"/>
        </w:numPr>
        <w:pStyle w:val="Compact"/>
      </w:pPr>
      <w:r>
        <w:t xml:space="preserve">Attend local workshops and conferences in Wellington</w:t>
      </w:r>
    </w:p>
    <w:p>
      <w:pPr>
        <w:numPr>
          <w:ilvl w:val="0"/>
          <w:numId w:val="1009"/>
        </w:numPr>
        <w:pStyle w:val="Compact"/>
      </w:pPr>
      <w:r>
        <w:t xml:space="preserve">Pursue mentorship opportunities with senior laboratory professionals</w:t>
      </w:r>
    </w:p>
    <w:bookmarkEnd w:id="27"/>
    <w:bookmarkStart w:id="28" w:name="conclusion"/>
    <w:p>
      <w:pPr>
        <w:pStyle w:val="Heading2"/>
      </w:pPr>
      <w:r>
        <w:t xml:space="preserve">8. Conclusion</w:t>
      </w:r>
    </w:p>
    <w:p>
      <w:pPr>
        <w:pStyle w:val="FirstParagraph"/>
      </w:pPr>
      <w:r>
        <w:t xml:space="preserve">Overall, the Laboratory Technician has performed their duties competently and responsibly within the New Zealand Wellington context. Their technical skills, commitment to safety, and collaborative approach make them a valuable member of the laboratory team. With targeted improvements in advanced technical training and professional development, they are well-positioned to take on greater responsibilities and contribute further to the laboratory’s success.</w:t>
      </w:r>
    </w:p>
    <w:p>
      <w:pPr>
        <w:pStyle w:val="BodyText"/>
      </w:pPr>
      <w:r>
        <w:t xml:space="preserve">This Peer Review Report serves as both an evaluation and a roadmap for future growth, ensuring that the technician continues to meet the high standards expected in New Zealand’s scientific and healthcare sectors.</w:t>
      </w:r>
    </w:p>
    <w:bookmarkEnd w:id="28"/>
    <w:p>
      <w:pPr>
        <w:pStyle w:val="BodyText"/>
      </w:pPr>
      <w:r>
        <w:rPr>
          <w:bCs/>
          <w:b/>
        </w:rPr>
        <w:t xml:space="preserve">Reviewed by:</w:t>
      </w:r>
      <w:r>
        <w:t xml:space="preserve"> </w:t>
      </w:r>
      <w:r>
        <w:t xml:space="preserve">[Peer Reviewer Name]</w:t>
      </w:r>
    </w:p>
    <w:p>
      <w:pPr>
        <w:pStyle w:val="BodyText"/>
      </w:pPr>
      <w:r>
        <w:rPr>
          <w:bCs/>
          <w:b/>
        </w:rPr>
        <w:t xml:space="preserve">Position:</w:t>
      </w:r>
      <w:r>
        <w:t xml:space="preserve"> </w:t>
      </w:r>
      <w:r>
        <w:t xml:space="preserve">Senior Laboratory Scientist</w:t>
      </w:r>
    </w:p>
    <w:p>
      <w:pPr>
        <w:pStyle w:val="BodyText"/>
      </w:pPr>
      <w:r>
        <w:rPr>
          <w:bCs/>
          <w:b/>
        </w:rPr>
        <w:t xml:space="preserve">Organization:</w:t>
      </w:r>
      <w:r>
        <w:t xml:space="preserve"> </w:t>
      </w:r>
      <w:r>
        <w:t xml:space="preserve">[Laboratory Name], Wellington, New Zealand</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Laboratory Technician</dc:title>
  <dc:creator/>
  <dc:language>en</dc:language>
  <cp:keywords/>
  <dcterms:created xsi:type="dcterms:W3CDTF">2026-10-10T08:14:29Z</dcterms:created>
  <dcterms:modified xsi:type="dcterms:W3CDTF">2026-10-10T08:14:29Z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