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Manila,</w:t>
      </w:r>
      <w:r>
        <w:t xml:space="preserve"> </w:t>
      </w:r>
      <w:r>
        <w:t xml:space="preserve">Philippines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Manila, Philippines</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comprehensive evaluation of the professional performance, technical competency, and ethical conduct of a Laboratory Technician operating within the healthcare and diagnostic facilities of Manila, Philippines. The purpose of this document is to provide an objective assessment based on direct observation, collaborative work experience, and adherence to local regulatory standards. In the bustling medical landscape of Manila, where diagnostic accuracy is paramount for patient care, the role of the Laboratory Technician is critical. This review aims to ensure that the technician meets the rigorous standards set by the Philippine Association of Medical Technologists (PAMET) and the Food and Drug Administration (FDA) of the Philippines.</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Technician</w:t>
            </w:r>
          </w:p>
        </w:tc>
        <w:tc>
          <w:tcPr/>
          <w:p>
            <w:pPr>
              <w:pStyle w:val="Compact"/>
              <w:jc w:val="left"/>
            </w:pPr>
            <w:r>
              <w:t xml:space="preserve">[Insert Name]</w:t>
            </w:r>
          </w:p>
        </w:tc>
      </w:tr>
      <w:tr>
        <w:tc>
          <w:tcPr/>
          <w:p>
            <w:pPr>
              <w:pStyle w:val="Compact"/>
              <w:jc w:val="left"/>
            </w:pPr>
            <w:r>
              <w:t xml:space="preserve">License Number (PRC)</w:t>
            </w:r>
          </w:p>
        </w:tc>
        <w:tc>
          <w:tcPr/>
          <w:p>
            <w:pPr>
              <w:pStyle w:val="Compact"/>
              <w:jc w:val="left"/>
            </w:pPr>
            <w:r>
              <w:t xml:space="preserve">[Insert License Number]</w:t>
            </w:r>
          </w:p>
        </w:tc>
      </w:tr>
      <w:tr>
        <w:tc>
          <w:tcPr/>
          <w:p>
            <w:pPr>
              <w:pStyle w:val="Compact"/>
              <w:jc w:val="left"/>
            </w:pPr>
            <w:r>
              <w:t xml:space="preserve">Facility/Department</w:t>
            </w:r>
          </w:p>
        </w:tc>
        <w:tc>
          <w:tcPr/>
          <w:p>
            <w:pPr>
              <w:pStyle w:val="Compact"/>
              <w:jc w:val="left"/>
            </w:pPr>
            <w:r>
              <w:t xml:space="preserve">[Insert Hospital/Lab Name], Manila</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Designation</w:t>
            </w:r>
          </w:p>
        </w:tc>
        <w:tc>
          <w:tcPr/>
          <w:p>
            <w:pPr>
              <w:pStyle w:val="Compact"/>
              <w:jc w:val="left"/>
            </w:pPr>
            <w:r>
              <w:t xml:space="preserve">Senior Medical Technologist / Laboratory Supervisor</w:t>
            </w:r>
          </w:p>
        </w:tc>
      </w:tr>
    </w:tbl>
    <w:bookmarkEnd w:id="22"/>
    <w:bookmarkStart w:id="23" w:name="X81ee0fc8a0da421c5f946bb9e7e6f4806dd195d"/>
    <w:p>
      <w:pPr>
        <w:pStyle w:val="Heading2"/>
      </w:pPr>
      <w:r>
        <w:t xml:space="preserve">3. Technical Competency and Analytical Skills</w:t>
      </w:r>
    </w:p>
    <w:p>
      <w:pPr>
        <w:pStyle w:val="FirstParagraph"/>
      </w:pPr>
      <w:r>
        <w:t xml:space="preserve">The core of this Peer Review Report focuses on the technical proficiency of the Laboratory Technician. In the context of Manila’s high-volume diagnostic centers, the ability to perform complex analyses with precision is non-negotiable. The subject has demonstrated exceptional skill in handling various laboratory modules, including Hematology, Clinical Chemistry, Microbiology, and Immunohematology.</w:t>
      </w:r>
    </w:p>
    <w:p>
      <w:pPr>
        <w:pStyle w:val="BodyText"/>
      </w:pPr>
      <w:r>
        <w:t xml:space="preserve">Specific observations include the technician's adeptness in operating automated analyzers commonly found in Philippine tertiary hospitals, such as Sysmex and Roche Cobas systems. The technician consistently performs quality control (QC) procedures in strict accordance with the Clinical Laboratory Standards Institute (CLSI) guidelines. Furthermore, the subject exhibits a strong understanding of pre-analytical, analytical, and post-analytical phases, ensuring that sample integrity is maintained from collection to result reporting. This is particularly vital in Manila, where environmental factors such as heat and humidity can impact sample stability if not managed correctly.</w:t>
      </w:r>
    </w:p>
    <w:bookmarkEnd w:id="23"/>
    <w:bookmarkStart w:id="24" w:name="X400a1ba441369e25b6a11382ee41fead87a2a14"/>
    <w:p>
      <w:pPr>
        <w:pStyle w:val="Heading2"/>
      </w:pPr>
      <w:r>
        <w:t xml:space="preserve">4. Adherence to Safety and Regulatory Standards</w:t>
      </w:r>
    </w:p>
    <w:p>
      <w:pPr>
        <w:pStyle w:val="FirstParagraph"/>
      </w:pPr>
      <w:r>
        <w:t xml:space="preserve">Compliance with safety protocols is a critical component of this evaluation. The Laboratory Technician has shown a commendable commitment to biosafety and biosecurity measures. This includes the proper use of Personal Protective Equipment (PPE), adherence to universal precautions, and correct disposal of biohazardous waste as mandated by the Department of Health (DOH) Philippines.</w:t>
      </w:r>
    </w:p>
    <w:p>
      <w:pPr>
        <w:pStyle w:val="BodyText"/>
      </w:pPr>
      <w:r>
        <w:t xml:space="preserve">The subject is well-versed in the Republic Act No. 5527, also known as the Philippine Medical Technology Act of 1969, and its implementing rules. This legal framework governs the practice of medical technology in the country, and the technician’s actions consistently reflect a respect for these regulations. Additionally, the technician actively participates in the facility’s infection control programs, which is essential in preventing hospital-acquired infections in the dense urban setting of Manila.</w:t>
      </w:r>
    </w:p>
    <w:bookmarkEnd w:id="24"/>
    <w:bookmarkStart w:id="25" w:name="professionalism-and-work-ethic"/>
    <w:p>
      <w:pPr>
        <w:pStyle w:val="Heading2"/>
      </w:pPr>
      <w:r>
        <w:t xml:space="preserve">5. Professionalism and Work Ethic</w:t>
      </w:r>
    </w:p>
    <w:p>
      <w:pPr>
        <w:pStyle w:val="FirstParagraph"/>
      </w:pPr>
      <w:r>
        <w:t xml:space="preserve">Beyond technical skills, this Peer Review Report assesses the professional demeanor of the Laboratory Technician. The subject demonstrates a high level of integrity, confidentiality, and respect for patient privacy, adhering to the Data Privacy Act of 2012 (Republic Act No. 10173). In the fast-paced environment of Manila hospitals, the ability to remain calm under pressure and prioritize tasks efficiently is crucial. The technician has consistently displayed resilience and a positive attitude, even during peak hours and emergency situations.</w:t>
      </w:r>
    </w:p>
    <w:p>
      <w:pPr>
        <w:pStyle w:val="BodyText"/>
      </w:pPr>
      <w:r>
        <w:t xml:space="preserve">Collaboration with other healthcare professionals, including physicians, nurses, and fellow technologists, is another area of strength. The subject communicates clearly and effectively, ensuring that critical results are reported promptly to the attending physicians. This teamwork is vital for the seamless delivery of healthcare services in the Philippines.</w:t>
      </w:r>
    </w:p>
    <w:bookmarkEnd w:id="25"/>
    <w:bookmarkStart w:id="26" w:name="Xda79409093af40bd3d15ed7d2a5582dbca223f1"/>
    <w:p>
      <w:pPr>
        <w:pStyle w:val="Heading2"/>
      </w:pPr>
      <w:r>
        <w:t xml:space="preserve">6. Areas for Improvement and Recommendations</w:t>
      </w:r>
    </w:p>
    <w:p>
      <w:pPr>
        <w:pStyle w:val="FirstParagraph"/>
      </w:pPr>
      <w:r>
        <w:t xml:space="preserve">While the Laboratory Technician has performed admirably, this Peer Review Report identifies areas for continuous improvement. It is recommended that the subject pursue further training in molecular diagnostics, a rapidly evolving field in Philippine healthcare. Additionally, enhancing proficiency in laboratory information systems (LIS) could further streamline workflow and reduce turnaround times.</w:t>
      </w:r>
    </w:p>
    <w:p>
      <w:pPr>
        <w:pStyle w:val="BodyText"/>
      </w:pPr>
      <w:r>
        <w:t xml:space="preserve">The subject is also encouraged to engage more actively in continuing professional development (CPD) activities offered by PAMET. This will ensure that they remain updated on the latest advancements in medical technology and best practices in laboratory management.</w:t>
      </w:r>
    </w:p>
    <w:bookmarkEnd w:id="26"/>
    <w:bookmarkStart w:id="27" w:name="conclusion"/>
    <w:p>
      <w:pPr>
        <w:pStyle w:val="Heading2"/>
      </w:pPr>
      <w:r>
        <w:t xml:space="preserve">7. Conclusion</w:t>
      </w:r>
    </w:p>
    <w:p>
      <w:pPr>
        <w:pStyle w:val="FirstParagraph"/>
      </w:pPr>
      <w:r>
        <w:t xml:space="preserve">In conclusion, this Peer Review Report affirms that the Laboratory Technician is a competent, reliable, and ethical professional who meets the high standards expected in the medical community of Manila, Philippines. Their contributions to the laboratory’s operations are significant, and they play a vital role in ensuring accurate and timely diagnostic results. With continued professional development and a commitment to excellence, the subject is well-positioned to advance their career and further contribute to the healthcare landscape of the Philippines.</w:t>
      </w:r>
    </w:p>
    <w:bookmarkEnd w:id="27"/>
    <w:p>
      <w:pPr>
        <w:pStyle w:val="BodyText"/>
      </w:pPr>
      <w:r>
        <w:rPr>
          <w:bCs/>
          <w:b/>
        </w:rPr>
        <w:t xml:space="preserve">Reviewed by:</w:t>
      </w:r>
    </w:p>
    <w:p>
      <w:pPr>
        <w:pStyle w:val="BodyText"/>
      </w:pPr>
      <w:r>
        <w:t xml:space="preserve">__________________________</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Manila, Philippines</dc:title>
  <dc:creator/>
  <dc:language>en</dc:language>
  <cp:keywords/>
  <dcterms:created xsi:type="dcterms:W3CDTF">2026-10-10T03:42:14Z</dcterms:created>
  <dcterms:modified xsi:type="dcterms:W3CDTF">2026-10-10T03:42:14Z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