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Jeddah, Saudi Arabia</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professional conduct of a Laboratory Technician working within a healthcare facility in Jeddah, Saudi Arabia. The purpose of this review is to ensure that the technician meets the high standards required by local healthcare regulations, including those set by the Saudi Central Board for Accreditation of Healthcare Institutions (CBAHI) and the Ministry of Health (MOH). This document aims to provide a comprehensive assessment of the technician's technical skills, adherence to safety protocols, teamwork, and overall contribution to the laboratory's operations.</w:t>
      </w:r>
    </w:p>
    <w:bookmarkEnd w:id="21"/>
    <w:bookmarkStart w:id="22" w:name="employee-information"/>
    <w:p>
      <w:pPr>
        <w:pStyle w:val="Heading2"/>
      </w:pPr>
      <w:r>
        <w:t xml:space="preserve">2. Employee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[Employee Name]</w:t>
            </w:r>
          </w:p>
        </w:tc>
      </w:tr>
      <w:tr>
        <w:tc>
          <w:tcPr/>
          <w:p>
            <w:pPr>
              <w:pStyle w:val="Compact"/>
              <w:jc w:val="left"/>
            </w:pPr>
            <w:r>
              <w:t xml:space="preserve">Employee ID</w:t>
            </w:r>
          </w:p>
        </w:tc>
        <w:tc>
          <w:tcPr/>
          <w:p>
            <w:pPr>
              <w:pStyle w:val="Compact"/>
              <w:jc w:val="left"/>
            </w:pPr>
            <w:r>
              <w:t xml:space="preserve">[Employee ID]</w:t>
            </w:r>
          </w:p>
        </w:tc>
      </w:tr>
      <w:tr>
        <w:tc>
          <w:tcPr/>
          <w:p>
            <w:pPr>
              <w:pStyle w:val="Compact"/>
              <w:jc w:val="left"/>
            </w:pPr>
            <w:r>
              <w:t xml:space="preserve">Department</w:t>
            </w:r>
          </w:p>
        </w:tc>
        <w:tc>
          <w:tcPr/>
          <w:p>
            <w:pPr>
              <w:pStyle w:val="Compact"/>
              <w:jc w:val="left"/>
            </w:pPr>
            <w:r>
              <w:t xml:space="preserve">Laboratory Services</w:t>
            </w:r>
          </w:p>
        </w:tc>
      </w:tr>
      <w:tr>
        <w:tc>
          <w:tcPr/>
          <w:p>
            <w:pPr>
              <w:pStyle w:val="Compact"/>
              <w:jc w:val="left"/>
            </w:pPr>
            <w:r>
              <w:t xml:space="preserve">Position</w:t>
            </w:r>
          </w:p>
        </w:tc>
        <w:tc>
          <w:tcPr/>
          <w:p>
            <w:pPr>
              <w:pStyle w:val="Compact"/>
              <w:jc w:val="left"/>
            </w:pPr>
            <w:r>
              <w:t xml:space="preserve">Laboratory Technician</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3" w:name="technical-competencies"/>
    <w:p>
      <w:pPr>
        <w:pStyle w:val="Heading2"/>
      </w:pPr>
      <w:r>
        <w:t xml:space="preserve">3. Technical Competencies</w:t>
      </w:r>
    </w:p>
    <w:p>
      <w:pPr>
        <w:pStyle w:val="FirstParagraph"/>
      </w:pPr>
      <w:r>
        <w:t xml:space="preserve">The Laboratory Technician demonstrated a strong command of technical skills essential for performing diagnostic tests accurately and efficiently. Key areas of evaluation include:</w:t>
      </w:r>
    </w:p>
    <w:p>
      <w:pPr>
        <w:numPr>
          <w:ilvl w:val="0"/>
          <w:numId w:val="1001"/>
        </w:numPr>
        <w:pStyle w:val="Compact"/>
      </w:pPr>
      <w:r>
        <w:rPr>
          <w:bCs/>
          <w:b/>
        </w:rPr>
        <w:t xml:space="preserve">Sample Handling:</w:t>
      </w:r>
      <w:r>
        <w:t xml:space="preserve"> </w:t>
      </w:r>
      <w:r>
        <w:t xml:space="preserve">The technician consistently followed proper procedures for collecting, labeling, and processing samples, ensuring minimal errors and maintaining sample integrity.</w:t>
      </w:r>
    </w:p>
    <w:p>
      <w:pPr>
        <w:numPr>
          <w:ilvl w:val="0"/>
          <w:numId w:val="1001"/>
        </w:numPr>
        <w:pStyle w:val="Compact"/>
      </w:pPr>
      <w:r>
        <w:rPr>
          <w:bCs/>
          <w:b/>
        </w:rPr>
        <w:t xml:space="preserve">Instrument Operation:</w:t>
      </w:r>
      <w:r>
        <w:t xml:space="preserve"> </w:t>
      </w:r>
      <w:r>
        <w:t xml:space="preserve">Proficiency in operating laboratory equipment such as hematology analyzers, chemistry analyzers, and microbiology incubators was evident. The technician also performed routine maintenance and calibration tasks effectively.</w:t>
      </w:r>
    </w:p>
    <w:p>
      <w:pPr>
        <w:numPr>
          <w:ilvl w:val="0"/>
          <w:numId w:val="1001"/>
        </w:numPr>
        <w:pStyle w:val="Compact"/>
      </w:pPr>
      <w:r>
        <w:rPr>
          <w:bCs/>
          <w:b/>
        </w:rPr>
        <w:t xml:space="preserve">Test Accuracy:</w:t>
      </w:r>
      <w:r>
        <w:t xml:space="preserve"> </w:t>
      </w:r>
      <w:r>
        <w:t xml:space="preserve">Results generated by the technician were accurate and reliable, with minimal discrepancies noted during internal quality control checks.</w:t>
      </w:r>
    </w:p>
    <w:p>
      <w:pPr>
        <w:numPr>
          <w:ilvl w:val="0"/>
          <w:numId w:val="1001"/>
        </w:numPr>
        <w:pStyle w:val="Compact"/>
      </w:pPr>
      <w:r>
        <w:rPr>
          <w:bCs/>
          <w:b/>
        </w:rPr>
        <w:t xml:space="preserve">Adaptability:</w:t>
      </w:r>
      <w:r>
        <w:t xml:space="preserve"> </w:t>
      </w:r>
      <w:r>
        <w:t xml:space="preserve">The technician showed adaptability when introduced to new technologies and methodologies, reflecting a commitment to staying updated with advancements in laboratory science.</w:t>
      </w:r>
    </w:p>
    <w:bookmarkEnd w:id="23"/>
    <w:bookmarkStart w:id="24" w:name="X99daf3ba819b9cda99c409ca8c86c6a7169cca3"/>
    <w:p>
      <w:pPr>
        <w:pStyle w:val="Heading2"/>
      </w:pPr>
      <w:r>
        <w:t xml:space="preserve">4. Compliance with Safety and Regulatory Standards</w:t>
      </w:r>
    </w:p>
    <w:p>
      <w:pPr>
        <w:pStyle w:val="FirstParagraph"/>
      </w:pPr>
      <w:r>
        <w:t xml:space="preserve">Working in Jeddah, Saudi Arabia, requires strict adherence to national and international safety standards. The Laboratory Technician exhibited a high level of compliance with these requirements:</w:t>
      </w:r>
    </w:p>
    <w:p>
      <w:pPr>
        <w:numPr>
          <w:ilvl w:val="0"/>
          <w:numId w:val="1002"/>
        </w:numPr>
        <w:pStyle w:val="Compact"/>
      </w:pPr>
      <w:r>
        <w:rPr>
          <w:bCs/>
          <w:b/>
        </w:rPr>
        <w:t xml:space="preserve">Biosafety Protocols:</w:t>
      </w:r>
      <w:r>
        <w:t xml:space="preserve"> </w:t>
      </w:r>
      <w:r>
        <w:t xml:space="preserve">The technician consistently followed biosafety guidelines, including the use of personal protective equipment (PPE) and proper disposal of hazardous materials.</w:t>
      </w:r>
    </w:p>
    <w:p>
      <w:pPr>
        <w:numPr>
          <w:ilvl w:val="0"/>
          <w:numId w:val="1002"/>
        </w:numPr>
        <w:pStyle w:val="Compact"/>
      </w:pPr>
      <w:r>
        <w:rPr>
          <w:bCs/>
          <w:b/>
        </w:rPr>
        <w:t xml:space="preserve">CBAHI Standards:</w:t>
      </w:r>
      <w:r>
        <w:t xml:space="preserve"> </w:t>
      </w:r>
      <w:r>
        <w:t xml:space="preserve">The technician contributed to maintaining the laboratory's accreditation status by adhering to CBAHI standards for documentation, quality assurance, and patient confidentiality.</w:t>
      </w:r>
    </w:p>
    <w:p>
      <w:pPr>
        <w:numPr>
          <w:ilvl w:val="0"/>
          <w:numId w:val="1002"/>
        </w:numPr>
        <w:pStyle w:val="Compact"/>
      </w:pPr>
      <w:r>
        <w:rPr>
          <w:bCs/>
          <w:b/>
        </w:rPr>
        <w:t xml:space="preserve">Emergency Preparedness:</w:t>
      </w:r>
      <w:r>
        <w:t xml:space="preserve"> </w:t>
      </w:r>
      <w:r>
        <w:t xml:space="preserve">The technician demonstrated readiness to respond to emergencies, such as spills or equipment malfunctions, following established protocols.</w:t>
      </w:r>
    </w:p>
    <w:bookmarkEnd w:id="24"/>
    <w:bookmarkStart w:id="25" w:name="teamwork-and-communication"/>
    <w:p>
      <w:pPr>
        <w:pStyle w:val="Heading2"/>
      </w:pPr>
      <w:r>
        <w:t xml:space="preserve">5. Teamwork and Communication</w:t>
      </w:r>
    </w:p>
    <w:p>
      <w:pPr>
        <w:pStyle w:val="FirstParagraph"/>
      </w:pPr>
      <w:r>
        <w:t xml:space="preserve">Effective collaboration and communication are critical in a laboratory setting. The Laboratory Technician performed well in these areas:</w:t>
      </w:r>
    </w:p>
    <w:p>
      <w:pPr>
        <w:numPr>
          <w:ilvl w:val="0"/>
          <w:numId w:val="1003"/>
        </w:numPr>
        <w:pStyle w:val="Compact"/>
      </w:pPr>
      <w:r>
        <w:rPr>
          <w:bCs/>
          <w:b/>
        </w:rPr>
        <w:t xml:space="preserve">Collaboration:</w:t>
      </w:r>
      <w:r>
        <w:t xml:space="preserve"> </w:t>
      </w:r>
      <w:r>
        <w:t xml:space="preserve">The technician worked seamlessly with other laboratory staff, physicians, and nurses, ensuring timely delivery of results and addressing any concerns promptly.</w:t>
      </w:r>
    </w:p>
    <w:p>
      <w:pPr>
        <w:numPr>
          <w:ilvl w:val="0"/>
          <w:numId w:val="1003"/>
        </w:numPr>
        <w:pStyle w:val="Compact"/>
      </w:pPr>
      <w:r>
        <w:rPr>
          <w:bCs/>
          <w:b/>
        </w:rPr>
        <w:t xml:space="preserve">Communication Skills:</w:t>
      </w:r>
      <w:r>
        <w:t xml:space="preserve"> </w:t>
      </w:r>
      <w:r>
        <w:t xml:space="preserve">Clear and concise communication was maintained when discussing test results, procedural changes, or potential issues with colleagues and supervisors.</w:t>
      </w:r>
    </w:p>
    <w:p>
      <w:pPr>
        <w:numPr>
          <w:ilvl w:val="0"/>
          <w:numId w:val="1003"/>
        </w:numPr>
        <w:pStyle w:val="Compact"/>
      </w:pPr>
      <w:r>
        <w:rPr>
          <w:bCs/>
          <w:b/>
        </w:rPr>
        <w:t xml:space="preserve">Cultural Sensitivity:</w:t>
      </w:r>
      <w:r>
        <w:t xml:space="preserve"> </w:t>
      </w:r>
      <w:r>
        <w:t xml:space="preserve">Given the diverse workforce in Jeddah, the technician demonstrated cultural sensitivity and respect, fostering a positive and inclusive work environment.</w:t>
      </w:r>
    </w:p>
    <w:bookmarkEnd w:id="25"/>
    <w:bookmarkStart w:id="26" w:name="areas-for-improvement"/>
    <w:p>
      <w:pPr>
        <w:pStyle w:val="Heading2"/>
      </w:pPr>
      <w:r>
        <w:t xml:space="preserve">6. Areas for Improvement</w:t>
      </w:r>
    </w:p>
    <w:p>
      <w:pPr>
        <w:pStyle w:val="FirstParagraph"/>
      </w:pPr>
      <w:r>
        <w:t xml:space="preserve">While the Laboratory Technician has shown strong performance overall, there are areas where further development is recommended:</w:t>
      </w:r>
    </w:p>
    <w:p>
      <w:pPr>
        <w:numPr>
          <w:ilvl w:val="0"/>
          <w:numId w:val="1004"/>
        </w:numPr>
        <w:pStyle w:val="Compact"/>
      </w:pPr>
      <w:r>
        <w:rPr>
          <w:bCs/>
          <w:b/>
        </w:rPr>
        <w:t xml:space="preserve">Advanced Training:</w:t>
      </w:r>
      <w:r>
        <w:t xml:space="preserve"> </w:t>
      </w:r>
      <w:r>
        <w:t xml:space="preserve">Encouraging participation in advanced training programs or certifications could enhance the technician's expertise in specialized areas such as molecular diagnostics or immunohematology.</w:t>
      </w:r>
    </w:p>
    <w:p>
      <w:pPr>
        <w:numPr>
          <w:ilvl w:val="0"/>
          <w:numId w:val="1004"/>
        </w:numPr>
        <w:pStyle w:val="Compact"/>
      </w:pPr>
      <w:r>
        <w:rPr>
          <w:bCs/>
          <w:b/>
        </w:rPr>
        <w:t xml:space="preserve">Time Management:</w:t>
      </w:r>
      <w:r>
        <w:t xml:space="preserve"> </w:t>
      </w:r>
      <w:r>
        <w:t xml:space="preserve">During peak hours, the technician occasionally faced challenges in managing workload efficiently. Implementing better time management strategies could improve productivity.</w:t>
      </w:r>
    </w:p>
    <w:p>
      <w:pPr>
        <w:numPr>
          <w:ilvl w:val="0"/>
          <w:numId w:val="1004"/>
        </w:numPr>
        <w:pStyle w:val="Compact"/>
      </w:pPr>
      <w:r>
        <w:rPr>
          <w:bCs/>
          <w:b/>
        </w:rPr>
        <w:t xml:space="preserve">Documentation Practices:</w:t>
      </w:r>
      <w:r>
        <w:t xml:space="preserve"> </w:t>
      </w:r>
      <w:r>
        <w:t xml:space="preserve">While documentation was generally accurate, there were minor instances of incomplete records. Emphasizing the importance of thorough documentation will help maintain compliance with regulatory standards.</w:t>
      </w:r>
    </w:p>
    <w:bookmarkEnd w:id="26"/>
    <w:bookmarkStart w:id="27" w:name="overall-performance-rating"/>
    <w:p>
      <w:pPr>
        <w:pStyle w:val="Heading2"/>
      </w:pPr>
      <w:r>
        <w:t xml:space="preserve">7. Overall Performance Rating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Rating (1-5)</w:t>
            </w:r>
          </w:p>
        </w:tc>
      </w:tr>
      <w:tr>
        <w:tc>
          <w:tcPr/>
          <w:p>
            <w:pPr>
              <w:pStyle w:val="Compact"/>
              <w:jc w:val="left"/>
            </w:pPr>
            <w:r>
              <w:t xml:space="preserve">Technical Competencies</w:t>
            </w:r>
          </w:p>
        </w:tc>
        <w:tc>
          <w:tcPr/>
          <w:p>
            <w:pPr>
              <w:pStyle w:val="Compact"/>
              <w:jc w:val="left"/>
            </w:pPr>
            <w:r>
              <w:t xml:space="preserve">4</w:t>
            </w:r>
          </w:p>
        </w:tc>
      </w:tr>
      <w:tr>
        <w:tc>
          <w:tcPr/>
          <w:p>
            <w:pPr>
              <w:pStyle w:val="Compact"/>
              <w:jc w:val="left"/>
            </w:pPr>
            <w:r>
              <w:t xml:space="preserve">Safety and Compliance</w:t>
            </w:r>
          </w:p>
        </w:tc>
        <w:tc>
          <w:tcPr/>
          <w:p>
            <w:pPr>
              <w:pStyle w:val="Compact"/>
              <w:jc w:val="left"/>
            </w:pPr>
            <w:r>
              <w:t xml:space="preserve">5</w:t>
            </w:r>
          </w:p>
        </w:tc>
      </w:tr>
      <w:tr>
        <w:tc>
          <w:tcPr/>
          <w:p>
            <w:pPr>
              <w:pStyle w:val="Compact"/>
              <w:jc w:val="left"/>
            </w:pPr>
            <w:r>
              <w:t xml:space="preserve">Teamwork and Communication</w:t>
            </w:r>
          </w:p>
        </w:tc>
        <w:tc>
          <w:tcPr/>
          <w:p>
            <w:pPr>
              <w:pStyle w:val="Compact"/>
              <w:jc w:val="left"/>
            </w:pPr>
            <w:r>
              <w:t xml:space="preserve">4</w:t>
            </w:r>
          </w:p>
        </w:tc>
      </w:tr>
      <w:tr>
        <w:tc>
          <w:tcPr/>
          <w:p>
            <w:pPr>
              <w:pStyle w:val="Compact"/>
              <w:jc w:val="left"/>
            </w:pPr>
            <w:r>
              <w:t xml:space="preserve">Initiative and Problem-Solving</w:t>
            </w:r>
          </w:p>
        </w:tc>
        <w:tc>
          <w:tcPr/>
          <w:p>
            <w:pPr>
              <w:pStyle w:val="Compact"/>
              <w:jc w:val="left"/>
            </w:pPr>
            <w:r>
              <w:t xml:space="preserve">3</w:t>
            </w:r>
          </w:p>
        </w:tc>
      </w:tr>
      <w:tr>
        <w:tc>
          <w:tcPr/>
          <w:p>
            <w:pPr>
              <w:pStyle w:val="Compact"/>
              <w:jc w:val="left"/>
            </w:pPr>
            <w:r>
              <w:t xml:space="preserve">Overall Performance</w:t>
            </w:r>
          </w:p>
        </w:tc>
        <w:tc>
          <w:tcPr/>
          <w:p>
            <w:pPr>
              <w:pStyle w:val="Compact"/>
              <w:jc w:val="left"/>
            </w:pPr>
            <w:r>
              <w:t xml:space="preserve">4</w:t>
            </w:r>
          </w:p>
        </w:tc>
      </w:tr>
    </w:tbl>
    <w:bookmarkEnd w:id="27"/>
    <w:bookmarkStart w:id="28" w:name="conclusion"/>
    <w:p>
      <w:pPr>
        <w:pStyle w:val="Heading2"/>
      </w:pPr>
      <w:r>
        <w:t xml:space="preserve">8. Conclusion</w:t>
      </w:r>
    </w:p>
    <w:p>
      <w:pPr>
        <w:pStyle w:val="FirstParagraph"/>
      </w:pPr>
      <w:r>
        <w:t xml:space="preserve">The Laboratory Technician has demonstrated a high level of professionalism, technical skill, and dedication to their role in Jeddah, Saudi Arabia. Their contributions have been instrumental in maintaining the laboratory's efficiency and compliance with regulatory standards. With continued focus on the identified areas for improvement, the technician is well-positioned to further enhance their performance and contribute to the organization's success.</w:t>
      </w:r>
    </w:p>
    <w:bookmarkEnd w:id="28"/>
    <w:p>
      <w:pPr>
        <w:pStyle w:val="BodyText"/>
      </w:pPr>
      <w:r>
        <w:rPr>
          <w:bCs/>
          <w:b/>
        </w:rPr>
        <w:t xml:space="preserve">Reviewed By:</w:t>
      </w:r>
    </w:p>
    <w:p>
      <w:pPr>
        <w:pStyle w:val="BodyText"/>
      </w:pPr>
      <w:r>
        <w:t xml:space="preserve">Name: [Reviewer Name]</w:t>
      </w:r>
    </w:p>
    <w:p>
      <w:pPr>
        <w:pStyle w:val="BodyText"/>
      </w:pPr>
      <w:r>
        <w:t xml:space="preserve">Position: [Reviewer Position]</w:t>
      </w:r>
    </w:p>
    <w:p>
      <w:pPr>
        <w:pStyle w:val="BodyText"/>
      </w:pPr>
      <w:r>
        <w:t xml:space="preserve">Signature: ___________________________</w:t>
      </w:r>
    </w:p>
    <w:p>
      <w:pPr>
        <w:pStyle w:val="BodyText"/>
      </w:pPr>
      <w:r>
        <w:t xml:space="preserve">Date: 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2026-10-10T07:05:32Z</dcterms:created>
  <dcterms:modified xsi:type="dcterms:W3CDTF">2026-10-10T07:05:32Z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