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Ankara,</w:t>
      </w:r>
      <w:r>
        <w:t xml:space="preserve"> </w:t>
      </w:r>
      <w:r>
        <w:t xml:space="preserve">Turkey</w:t>
      </w:r>
    </w:p>
    <w:bookmarkStart w:id="27" w:name="peer-review-report"/>
    <w:p>
      <w:pPr>
        <w:pStyle w:val="Heading1"/>
      </w:pPr>
      <w:r>
        <w:t xml:space="preserve">Peer Review Report</w:t>
      </w:r>
    </w:p>
    <w:p>
      <w:pPr>
        <w:pStyle w:val="FirstParagraph"/>
      </w:pPr>
      <w:r>
        <w:rPr>
          <w:bCs/>
          <w:b/>
        </w:rPr>
        <w:t xml:space="preserve">Location:</w:t>
      </w:r>
      <w:r>
        <w:t xml:space="preserve"> </w:t>
      </w:r>
      <w:r>
        <w:t xml:space="preserve">Ankara, Turkey</w:t>
      </w:r>
      <w:r>
        <w:br/>
      </w:r>
      <w:r>
        <w:rPr>
          <w:bCs/>
          <w:b/>
        </w:rPr>
        <w:t xml:space="preserve">Date:</w:t>
      </w:r>
      <w:r>
        <w:t xml:space="preserve"> </w:t>
      </w:r>
      <w:r>
        <w:t xml:space="preserve">October 24, 2023</w:t>
      </w:r>
    </w:p>
    <w:p>
      <w:pPr>
        <w:pStyle w:val="BodyText"/>
      </w:pPr>
      <w:r>
        <w:rPr>
          <w:bCs/>
          <w:b/>
        </w:rPr>
        <w:t xml:space="preserve">Report ID:</w:t>
      </w:r>
      <w:r>
        <w:t xml:space="preserve"> </w:t>
      </w:r>
      <w:r>
        <w:t xml:space="preserve">TR-ANK-LT-2023-089</w:t>
      </w:r>
      <w:r>
        <w:br/>
      </w:r>
      <w:r>
        <w:rPr>
          <w:bCs/>
          <w:b/>
        </w:rPr>
        <w:t xml:space="preserve">Confidentiality:</w:t>
      </w:r>
      <w:r>
        <w:t xml:space="preserve"> </w:t>
      </w:r>
      <w:r>
        <w:t xml:space="preserve">Internal Use Only</w:t>
      </w:r>
    </w:p>
    <w:bookmarkStart w:id="20" w:name="executive-summary"/>
    <w:p>
      <w:pPr>
        <w:pStyle w:val="Heading2"/>
      </w:pPr>
      <w:r>
        <w:t xml:space="preserve">1. Executive Summary</w:t>
      </w:r>
    </w:p>
    <w:p>
      <w:pPr>
        <w:pStyle w:val="FirstParagraph"/>
      </w:pPr>
      <w:r>
        <w:t xml:space="preserve">This Peer Review Report has been conducted to evaluate the professional performance, technical competency, and adherence to safety protocols of a Laboratory Technician operating within a clinical diagnostic facility in Ankara, Turkey. The review aligns with the standards set by the Ministry of Health of the Republic of Turkey and international ISO 15189 guidelines for medical laboratories. The objective is to ensure that the technician maintains the highest level of accuracy, efficiency, and patient safety while contributing to the scientific integrity of the laboratory.</w:t>
      </w:r>
    </w:p>
    <w:bookmarkEnd w:id="20"/>
    <w:bookmarkStart w:id="21" w:name="subject-information"/>
    <w:p>
      <w:pPr>
        <w:pStyle w:val="Heading2"/>
      </w:pPr>
      <w:r>
        <w:t xml:space="preserve">2.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Name</w:t>
            </w:r>
          </w:p>
        </w:tc>
        <w:tc>
          <w:tcPr/>
          <w:p>
            <w:pPr>
              <w:pStyle w:val="Compact"/>
              <w:jc w:val="left"/>
            </w:pPr>
            <w:r>
              <w:t xml:space="preserve">[Technician Name Redacted]</w:t>
            </w:r>
          </w:p>
        </w:tc>
      </w:tr>
      <w:tr>
        <w:tc>
          <w:tcPr/>
          <w:p>
            <w:pPr>
              <w:pStyle w:val="Compact"/>
              <w:jc w:val="left"/>
            </w:pPr>
            <w:r>
              <w:rPr>
                <w:bCs/>
                <w:b/>
              </w:rPr>
              <w:t xml:space="preserve">Position</w:t>
            </w:r>
          </w:p>
        </w:tc>
        <w:tc>
          <w:tcPr/>
          <w:p>
            <w:pPr>
              <w:pStyle w:val="Compact"/>
              <w:jc w:val="left"/>
            </w:pPr>
            <w:r>
              <w:t xml:space="preserve">Laboratory Technician (Level II)</w:t>
            </w:r>
          </w:p>
        </w:tc>
      </w:tr>
      <w:tr>
        <w:tc>
          <w:tcPr/>
          <w:p>
            <w:pPr>
              <w:pStyle w:val="Compact"/>
              <w:jc w:val="left"/>
            </w:pPr>
            <w:r>
              <w:rPr>
                <w:bCs/>
                <w:b/>
              </w:rPr>
              <w:t xml:space="preserve">Department</w:t>
            </w:r>
          </w:p>
        </w:tc>
        <w:tc>
          <w:tcPr/>
          <w:p>
            <w:pPr>
              <w:pStyle w:val="Compact"/>
              <w:jc w:val="left"/>
            </w:pPr>
            <w:r>
              <w:t xml:space="preserve">Clinical Pathology &amp; Hematology</w:t>
            </w:r>
          </w:p>
        </w:tc>
      </w:tr>
      <w:tr>
        <w:tc>
          <w:tcPr/>
          <w:p>
            <w:pPr>
              <w:pStyle w:val="Compact"/>
              <w:jc w:val="left"/>
            </w:pPr>
            <w:r>
              <w:rPr>
                <w:bCs/>
                <w:b/>
              </w:rPr>
              <w:t xml:space="preserve">Location</w:t>
            </w:r>
          </w:p>
        </w:tc>
        <w:tc>
          <w:tcPr/>
          <w:p>
            <w:pPr>
              <w:pStyle w:val="Compact"/>
              <w:jc w:val="left"/>
            </w:pPr>
            <w:r>
              <w:t xml:space="preserve">Ankara, Turkey</w:t>
            </w:r>
          </w:p>
        </w:tc>
      </w:tr>
      <w:tr>
        <w:tc>
          <w:tcPr/>
          <w:p>
            <w:pPr>
              <w:pStyle w:val="Compact"/>
              <w:jc w:val="left"/>
            </w:pPr>
            <w:r>
              <w:rPr>
                <w:bCs/>
                <w:b/>
              </w:rPr>
              <w:t xml:space="preserve">Review Period</w:t>
            </w:r>
          </w:p>
        </w:tc>
        <w:tc>
          <w:tcPr/>
          <w:p>
            <w:pPr>
              <w:pStyle w:val="Compact"/>
              <w:jc w:val="left"/>
            </w:pPr>
            <w:r>
              <w:t xml:space="preserve">January 2023 – September 2023</w:t>
            </w:r>
          </w:p>
        </w:tc>
      </w:tr>
      <w:tr>
        <w:tc>
          <w:tcPr/>
          <w:p>
            <w:pPr>
              <w:pStyle w:val="Compact"/>
              <w:jc w:val="left"/>
            </w:pPr>
            <w:r>
              <w:rPr>
                <w:bCs/>
                <w:b/>
              </w:rPr>
              <w:t xml:space="preserve">Reviewer</w:t>
            </w:r>
          </w:p>
        </w:tc>
        <w:tc>
          <w:tcPr/>
          <w:p>
            <w:pPr>
              <w:pStyle w:val="Compact"/>
              <w:jc w:val="left"/>
            </w:pPr>
            <w:r>
              <w:t xml:space="preserve">Senior Medical Laboratory Scientist</w:t>
            </w:r>
          </w:p>
        </w:tc>
      </w:tr>
    </w:tbl>
    <w:bookmarkEnd w:id="21"/>
    <w:bookmarkStart w:id="22" w:name="X81ee0fc8a0da421c5f946bb9e7e6f4806dd195d"/>
    <w:p>
      <w:pPr>
        <w:pStyle w:val="Heading2"/>
      </w:pPr>
      <w:r>
        <w:t xml:space="preserve">3. Technical Competency and Analytical Skills</w:t>
      </w:r>
    </w:p>
    <w:p>
      <w:pPr>
        <w:pStyle w:val="FirstParagraph"/>
      </w:pPr>
      <w:r>
        <w:t xml:space="preserve">The Laboratory Technician has demonstrated a robust command of analytical techniques essential for the daily operations of the laboratory in Ankara. During the review period, the subject exhibited proficiency in handling complex diagnostic equipment, including automated hematology analyzers and immunoassay systems. The technician's ability to calibrate instruments and perform quality control checks was observed to be consistent with the strict regulatory requirements enforced in Turkey's healthcare sector.</w:t>
      </w:r>
    </w:p>
    <w:p>
      <w:pPr>
        <w:pStyle w:val="BodyText"/>
      </w:pPr>
      <w:r>
        <w:t xml:space="preserve">Specific attention was paid to the technician's sample processing workflow. The subject showed excellent dexterity and attention to detail during specimen collection, labeling, and centrifugation. There were no significant errors recorded regarding sample misidentification or contamination, which is critical for maintaining the diagnostic reliability expected in a major metropolitan hub like Ankara. Furthermore, the technician effectively utilized Laboratory Information Systems (LIS) to enter data, ensuring that patient results were reported accurately and within the turnaround times mandated by hospital administration.</w:t>
      </w:r>
    </w:p>
    <w:bookmarkEnd w:id="22"/>
    <w:bookmarkStart w:id="23" w:name="X400a1ba441369e25b6a11382ee41fead87a2a14"/>
    <w:p>
      <w:pPr>
        <w:pStyle w:val="Heading2"/>
      </w:pPr>
      <w:r>
        <w:t xml:space="preserve">4. Adherence to Safety and Regulatory Standards</w:t>
      </w:r>
    </w:p>
    <w:p>
      <w:pPr>
        <w:pStyle w:val="FirstParagraph"/>
      </w:pPr>
      <w:r>
        <w:t xml:space="preserve">Safety is paramount in any laboratory environment. This Peer Review Report confirms that the Laboratory Technician strictly adheres to the Occupational Health and Safety regulations specific to Turkey. The subject consistently utilized Personal Protective Equipment (PPE) and followed biosafety protocols when handling hazardous biological materials.</w:t>
      </w:r>
    </w:p>
    <w:p>
      <w:pPr>
        <w:pStyle w:val="BodyText"/>
      </w:pPr>
      <w:r>
        <w:t xml:space="preserve">The technician demonstrated a thorough understanding of waste management procedures, correctly segregating biohazardous waste from general waste in accordance with local Ankara municipal and health authority guidelines. During unannounced safety audits, the subject was noted for maintaining a clean and organized workspace, minimizing the risk of cross-contamination. The proactive approach to safety suggests a high level of professional responsibility and awareness of the potential risks associated with clinical laboratory work.</w:t>
      </w:r>
    </w:p>
    <w:bookmarkEnd w:id="23"/>
    <w:bookmarkStart w:id="24" w:name="professionalism-and-team-collaboration"/>
    <w:p>
      <w:pPr>
        <w:pStyle w:val="Heading2"/>
      </w:pPr>
      <w:r>
        <w:t xml:space="preserve">5. Professionalism and Team Collaboration</w:t>
      </w:r>
    </w:p>
    <w:p>
      <w:pPr>
        <w:pStyle w:val="FirstParagraph"/>
      </w:pPr>
      <w:r>
        <w:t xml:space="preserve">Working within the collaborative environment of a Turkish medical institution requires strong interpersonal skills. The Laboratory Technician has shown commendable professionalism in interactions with colleagues, physicians, and nursing staff. The subject communicates complex technical findings clearly and respectfully, facilitating better clinical decision-making.</w:t>
      </w:r>
    </w:p>
    <w:p>
      <w:pPr>
        <w:pStyle w:val="BodyText"/>
      </w:pPr>
      <w:r>
        <w:t xml:space="preserve">The technician actively participates in team meetings and contributes to the continuous improvement of laboratory protocols. In the context of the Ankara healthcare community, where multidisciplinary collaboration is vital, this subject has proven to be a reliable team player. The ability to remain calm under pressure during high-volume periods, such as flu seasons or public health emergencies, was particularly noted as a strength.</w:t>
      </w:r>
    </w:p>
    <w:bookmarkEnd w:id="24"/>
    <w:bookmarkStart w:id="25" w:name="areas-for-improvement"/>
    <w:p>
      <w:pPr>
        <w:pStyle w:val="Heading2"/>
      </w:pPr>
      <w:r>
        <w:t xml:space="preserve">6. Areas for Improvement</w:t>
      </w:r>
    </w:p>
    <w:p>
      <w:pPr>
        <w:pStyle w:val="FirstParagraph"/>
      </w:pPr>
      <w:r>
        <w:t xml:space="preserve">While the overall performance is satisfactory, this Peer Review Report identifies specific areas for development. The Laboratory Technician is encouraged to pursue advanced training in molecular diagnostics, a field that is rapidly expanding in Turkey's medical landscape. Additionally, improving proficiency in English medical terminology would be beneficial for interpreting international research papers and operating advanced imported equipment manuals more efficiently.</w:t>
      </w:r>
    </w:p>
    <w:bookmarkEnd w:id="25"/>
    <w:bookmarkStart w:id="26" w:name="conclusion-and-recommendations"/>
    <w:p>
      <w:pPr>
        <w:pStyle w:val="Heading2"/>
      </w:pPr>
      <w:r>
        <w:t xml:space="preserve">7. Conclusion and Recommendations</w:t>
      </w:r>
    </w:p>
    <w:p>
      <w:pPr>
        <w:pStyle w:val="FirstParagraph"/>
      </w:pPr>
      <w:r>
        <w:t xml:space="preserve">Based on the comprehensive evaluation conducted in Ankara, Turkey, this Peer Review Report concludes that the Laboratory Technician is performing at a level that meets and often exceeds the expectations of their role. The subject demonstrates technical excellence, a strong commitment to safety, and a professional demeanor that aligns with the high standards of the Turkish healthcare system.</w:t>
      </w:r>
    </w:p>
    <w:p>
      <w:pPr>
        <w:pStyle w:val="BodyText"/>
      </w:pPr>
      <w:r>
        <w:t xml:space="preserve">It is recommended that the Laboratory Technician be granted a positive performance rating and be considered for future leadership opportunities within the department. Continued professional development is encouraged to keep pace with the evolving technological landscape of clinical pathology.</w:t>
      </w:r>
    </w:p>
    <w:p>
      <w:pPr>
        <w:pStyle w:val="BodyText"/>
      </w:pPr>
      <w:r>
        <w:rPr>
          <w:bCs/>
          <w:b/>
        </w:rPr>
        <w:t xml:space="preserve">Reviewer Signature:</w:t>
      </w:r>
      <w:r>
        <w:br/>
      </w:r>
      <w:r>
        <w:t xml:space="preserve">__________________________</w:t>
      </w:r>
      <w:r>
        <w:br/>
      </w:r>
      <w:r>
        <w:rPr>
          <w:iCs/>
          <w:i/>
        </w:rPr>
        <w:t xml:space="preserve">Senior Medical Laboratory Scientist</w:t>
      </w:r>
    </w:p>
    <w:p>
      <w:pPr>
        <w:pStyle w:val="BodyText"/>
      </w:pPr>
      <w:r>
        <w:rPr>
          <w:bCs/>
          <w:b/>
        </w:rPr>
        <w:t xml:space="preserve">Technician Acknowledgement:</w:t>
      </w:r>
      <w:r>
        <w:br/>
      </w:r>
      <w:r>
        <w:t xml:space="preserve">__________________________</w:t>
      </w:r>
      <w:r>
        <w:br/>
      </w:r>
      <w:r>
        <w:rPr>
          <w:iCs/>
          <w:i/>
        </w:rPr>
        <w:t xml:space="preserve">Laboratory Technician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Ankara, Turkey</dc:title>
  <dc:creator/>
  <dc:language>en</dc:language>
  <cp:keywords/>
  <dcterms:created xsi:type="dcterms:W3CDTF">2026-10-10T06:29:53Z</dcterms:created>
  <dcterms:modified xsi:type="dcterms:W3CDTF">2026-10-10T06:29:53Z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