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regulatory standards of a Laboratory Technician operating within the healthcare and scientific infrastructure of Abu Dhabi, United Arab Emirates. The purpose of this document is to provide a comprehensive assessment that aligns with the high-quality standards mandated by the Department of Health (DOH) Abu Dhabi and other relevant regulatory bodies. This review aims to ensure that the Laboratory Technician maintains the highest levels of accuracy, safety, and professionalism in their daily responsibilities.</w:t>
      </w:r>
    </w:p>
    <w:bookmarkEnd w:id="21"/>
    <w:bookmarkStart w:id="22" w:name="scope-of-review"/>
    <w:p>
      <w:pPr>
        <w:pStyle w:val="Heading2"/>
      </w:pPr>
      <w:r>
        <w:t xml:space="preserve">2. Scope of Review</w:t>
      </w:r>
    </w:p>
    <w:p>
      <w:pPr>
        <w:pStyle w:val="FirstParagraph"/>
      </w:pPr>
      <w:r>
        <w:t xml:space="preserve">The scope of this peer review encompasses several critical areas essential to the role of a Laboratory Technician in Abu Dhabi. These areas include:</w:t>
      </w:r>
    </w:p>
    <w:p>
      <w:pPr>
        <w:numPr>
          <w:ilvl w:val="0"/>
          <w:numId w:val="1001"/>
        </w:numPr>
        <w:pStyle w:val="Compact"/>
      </w:pPr>
      <w:r>
        <w:t xml:space="preserve">Technical proficiency in laboratory procedures and equipment operation.</w:t>
      </w:r>
    </w:p>
    <w:p>
      <w:pPr>
        <w:numPr>
          <w:ilvl w:val="0"/>
          <w:numId w:val="1001"/>
        </w:numPr>
        <w:pStyle w:val="Compact"/>
      </w:pPr>
      <w:r>
        <w:t xml:space="preserve">Compliance with local and international laboratory standards and regulations.</w:t>
      </w:r>
    </w:p>
    <w:p>
      <w:pPr>
        <w:numPr>
          <w:ilvl w:val="0"/>
          <w:numId w:val="1001"/>
        </w:numPr>
        <w:pStyle w:val="Compact"/>
      </w:pPr>
      <w:r>
        <w:t xml:space="preserve">Adherence to health and safety protocols specific to the UAE healthcare environment.</w:t>
      </w:r>
    </w:p>
    <w:p>
      <w:pPr>
        <w:numPr>
          <w:ilvl w:val="0"/>
          <w:numId w:val="1001"/>
        </w:numPr>
        <w:pStyle w:val="Compact"/>
      </w:pPr>
      <w:r>
        <w:t xml:space="preserve">Quality assurance and control practices.</w:t>
      </w:r>
    </w:p>
    <w:p>
      <w:pPr>
        <w:numPr>
          <w:ilvl w:val="0"/>
          <w:numId w:val="1001"/>
        </w:numPr>
        <w:pStyle w:val="Compact"/>
      </w:pPr>
      <w:r>
        <w:t xml:space="preserve">Collaboration and communication with multidisciplinary teams.</w:t>
      </w:r>
    </w:p>
    <w:p>
      <w:pPr>
        <w:numPr>
          <w:ilvl w:val="0"/>
          <w:numId w:val="1001"/>
        </w:numPr>
        <w:pStyle w:val="Compact"/>
      </w:pPr>
      <w:r>
        <w:t xml:space="preserve">Professional development and continuous learning.</w:t>
      </w:r>
    </w:p>
    <w:bookmarkEnd w:id="22"/>
    <w:bookmarkStart w:id="23" w:name="technical-competence"/>
    <w:p>
      <w:pPr>
        <w:pStyle w:val="Heading2"/>
      </w:pPr>
      <w:r>
        <w:t xml:space="preserve">3. Technical Competence</w:t>
      </w:r>
    </w:p>
    <w:p>
      <w:pPr>
        <w:pStyle w:val="FirstParagraph"/>
      </w:pPr>
      <w:r>
        <w:t xml:space="preserve">The Laboratory Technician has demonstrated a strong command of technical skills required for accurate and efficient laboratory operations. Key observations include:</w:t>
      </w:r>
    </w:p>
    <w:p>
      <w:pPr>
        <w:numPr>
          <w:ilvl w:val="0"/>
          <w:numId w:val="1002"/>
        </w:numPr>
        <w:pStyle w:val="Compact"/>
      </w:pPr>
      <w:r>
        <w:rPr>
          <w:bCs/>
          <w:b/>
        </w:rPr>
        <w:t xml:space="preserve">Sample Handling:</w:t>
      </w:r>
      <w:r>
        <w:t xml:space="preserve"> </w:t>
      </w:r>
      <w:r>
        <w:t xml:space="preserve">The technician consistently follows proper protocols for sample collection, labeling, and storage, ensuring the integrity of specimens in accordance with Abu Dhabi's healthcare standards.</w:t>
      </w:r>
    </w:p>
    <w:p>
      <w:pPr>
        <w:numPr>
          <w:ilvl w:val="0"/>
          <w:numId w:val="1002"/>
        </w:numPr>
        <w:pStyle w:val="Compact"/>
      </w:pPr>
      <w:r>
        <w:rPr>
          <w:bCs/>
          <w:b/>
        </w:rPr>
        <w:t xml:space="preserve">Equipment Operation:</w:t>
      </w:r>
      <w:r>
        <w:t xml:space="preserve"> </w:t>
      </w:r>
      <w:r>
        <w:t xml:space="preserve">Proficiency in operating advanced laboratory instruments, including automated analyzers and microscopes, has been noted. Regular maintenance and calibration of equipment are performed diligently.</w:t>
      </w:r>
    </w:p>
    <w:p>
      <w:pPr>
        <w:numPr>
          <w:ilvl w:val="0"/>
          <w:numId w:val="1002"/>
        </w:numPr>
        <w:pStyle w:val="Compact"/>
      </w:pPr>
      <w:r>
        <w:rPr>
          <w:bCs/>
          <w:b/>
        </w:rPr>
        <w:t xml:space="preserve">Test Accuracy:</w:t>
      </w:r>
      <w:r>
        <w:t xml:space="preserve"> </w:t>
      </w:r>
      <w:r>
        <w:t xml:space="preserve">Results generated by the technician are reliable and reproducible, reflecting a high level of precision and attention to detail.</w:t>
      </w:r>
    </w:p>
    <w:bookmarkEnd w:id="23"/>
    <w:bookmarkStart w:id="24" w:name="regulatory-compliance"/>
    <w:p>
      <w:pPr>
        <w:pStyle w:val="Heading2"/>
      </w:pPr>
      <w:r>
        <w:t xml:space="preserve">4. Regulatory Compliance</w:t>
      </w:r>
    </w:p>
    <w:p>
      <w:pPr>
        <w:pStyle w:val="FirstParagraph"/>
      </w:pPr>
      <w:r>
        <w:t xml:space="preserve">Operating in Abu Dhabi requires strict adherence to the regulations set forth by the Department of Health (DOH) and other governing bodies. The Laboratory Technician has shown commendable compliance in the following areas:</w:t>
      </w:r>
    </w:p>
    <w:p>
      <w:pPr>
        <w:numPr>
          <w:ilvl w:val="0"/>
          <w:numId w:val="1003"/>
        </w:numPr>
        <w:pStyle w:val="Compact"/>
      </w:pPr>
      <w:r>
        <w:rPr>
          <w:bCs/>
          <w:b/>
        </w:rPr>
        <w:t xml:space="preserve">Documentation:</w:t>
      </w:r>
      <w:r>
        <w:t xml:space="preserve"> </w:t>
      </w:r>
      <w:r>
        <w:t xml:space="preserve">All laboratory records, including test results, equipment logs, and incident reports, are maintained accurately and in compliance with UAE legal requirements.</w:t>
      </w:r>
    </w:p>
    <w:p>
      <w:pPr>
        <w:numPr>
          <w:ilvl w:val="0"/>
          <w:numId w:val="1003"/>
        </w:numPr>
        <w:pStyle w:val="Compact"/>
      </w:pPr>
      <w:r>
        <w:rPr>
          <w:bCs/>
          <w:b/>
        </w:rPr>
        <w:t xml:space="preserve">Quality Standards:</w:t>
      </w:r>
      <w:r>
        <w:t xml:space="preserve"> </w:t>
      </w:r>
      <w:r>
        <w:t xml:space="preserve">The technician actively participates in quality assurance programs, ensuring that laboratory practices meet both local and international benchmarks.</w:t>
      </w:r>
    </w:p>
    <w:p>
      <w:pPr>
        <w:numPr>
          <w:ilvl w:val="0"/>
          <w:numId w:val="1003"/>
        </w:numPr>
        <w:pStyle w:val="Compact"/>
      </w:pPr>
      <w:r>
        <w:rPr>
          <w:bCs/>
          <w:b/>
        </w:rPr>
        <w:t xml:space="preserve">Ethical Practices:</w:t>
      </w:r>
      <w:r>
        <w:t xml:space="preserve"> </w:t>
      </w:r>
      <w:r>
        <w:t xml:space="preserve">Confidentiality and ethical handling of patient information are upheld in line with UAE healthcare policies.</w:t>
      </w:r>
    </w:p>
    <w:bookmarkEnd w:id="24"/>
    <w:bookmarkStart w:id="25" w:name="health-and-safety"/>
    <w:p>
      <w:pPr>
        <w:pStyle w:val="Heading2"/>
      </w:pPr>
      <w:r>
        <w:t xml:space="preserve">5. Health and Safety</w:t>
      </w:r>
    </w:p>
    <w:p>
      <w:pPr>
        <w:pStyle w:val="FirstParagraph"/>
      </w:pPr>
      <w:r>
        <w:t xml:space="preserve">Safety is a paramount concern in any laboratory setting, particularly in a region like Abu Dhabi where healthcare excellence is a national priority. The Laboratory Technician has exhibited the following safety practices:</w:t>
      </w:r>
    </w:p>
    <w:p>
      <w:pPr>
        <w:numPr>
          <w:ilvl w:val="0"/>
          <w:numId w:val="1004"/>
        </w:numPr>
        <w:pStyle w:val="Compact"/>
      </w:pPr>
      <w:r>
        <w:rPr>
          <w:bCs/>
          <w:b/>
        </w:rPr>
        <w:t xml:space="preserve">Personal Protective Equipment (PPE):</w:t>
      </w:r>
      <w:r>
        <w:t xml:space="preserve"> </w:t>
      </w:r>
      <w:r>
        <w:t xml:space="preserve">Consistent use of appropriate PPE, including gloves, lab coats, and eye protection, is observed.</w:t>
      </w:r>
    </w:p>
    <w:p>
      <w:pPr>
        <w:numPr>
          <w:ilvl w:val="0"/>
          <w:numId w:val="1004"/>
        </w:numPr>
        <w:pStyle w:val="Compact"/>
      </w:pPr>
      <w:r>
        <w:rPr>
          <w:bCs/>
          <w:b/>
        </w:rPr>
        <w:t xml:space="preserve">Hazard Management:</w:t>
      </w:r>
      <w:r>
        <w:t xml:space="preserve"> </w:t>
      </w:r>
      <w:r>
        <w:t xml:space="preserve">Proper handling and disposal of hazardous materials are conducted in accordance with UAE environmental and safety regulations.</w:t>
      </w:r>
    </w:p>
    <w:p>
      <w:pPr>
        <w:numPr>
          <w:ilvl w:val="0"/>
          <w:numId w:val="1004"/>
        </w:numPr>
        <w:pStyle w:val="Compact"/>
      </w:pPr>
      <w:r>
        <w:rPr>
          <w:bCs/>
          <w:b/>
        </w:rPr>
        <w:t xml:space="preserve">Emergency Preparedness:</w:t>
      </w:r>
      <w:r>
        <w:t xml:space="preserve"> </w:t>
      </w:r>
      <w:r>
        <w:t xml:space="preserve">The technician is well-versed in emergency procedures, including spill containment and evacuation protocols.</w:t>
      </w:r>
    </w:p>
    <w:bookmarkEnd w:id="25"/>
    <w:bookmarkStart w:id="26" w:name="collaboration-and-communication"/>
    <w:p>
      <w:pPr>
        <w:pStyle w:val="Heading2"/>
      </w:pPr>
      <w:r>
        <w:t xml:space="preserve">6. Collaboration and Communication</w:t>
      </w:r>
    </w:p>
    <w:p>
      <w:pPr>
        <w:pStyle w:val="FirstParagraph"/>
      </w:pPr>
      <w:r>
        <w:t xml:space="preserve">Effective communication is essential for the seamless operation of a laboratory within a healthcare facility. The Laboratory Technician has demonstrated strong interpersonal skills, including:</w:t>
      </w:r>
    </w:p>
    <w:p>
      <w:pPr>
        <w:numPr>
          <w:ilvl w:val="0"/>
          <w:numId w:val="1005"/>
        </w:numPr>
        <w:pStyle w:val="Compact"/>
      </w:pPr>
      <w:r>
        <w:rPr>
          <w:bCs/>
          <w:b/>
        </w:rPr>
        <w:t xml:space="preserve">Teamwork:</w:t>
      </w:r>
      <w:r>
        <w:t xml:space="preserve"> </w:t>
      </w:r>
      <w:r>
        <w:t xml:space="preserve">Collaborates effectively with pathologists, nurses, and other healthcare professionals to ensure timely and accurate diagnostic results.</w:t>
      </w:r>
    </w:p>
    <w:p>
      <w:pPr>
        <w:numPr>
          <w:ilvl w:val="0"/>
          <w:numId w:val="1005"/>
        </w:numPr>
        <w:pStyle w:val="Compact"/>
      </w:pPr>
      <w:r>
        <w:rPr>
          <w:bCs/>
          <w:b/>
        </w:rPr>
        <w:t xml:space="preserve">Patient Interaction:</w:t>
      </w:r>
      <w:r>
        <w:t xml:space="preserve"> </w:t>
      </w:r>
      <w:r>
        <w:t xml:space="preserve">When required, communicates clearly and compassionately with patients regarding sample collection procedures.</w:t>
      </w:r>
    </w:p>
    <w:p>
      <w:pPr>
        <w:numPr>
          <w:ilvl w:val="0"/>
          <w:numId w:val="1005"/>
        </w:numPr>
        <w:pStyle w:val="Compact"/>
      </w:pPr>
      <w:r>
        <w:rPr>
          <w:bCs/>
          <w:b/>
        </w:rPr>
        <w:t xml:space="preserve">Reporting:</w:t>
      </w:r>
      <w:r>
        <w:t xml:space="preserve"> </w:t>
      </w:r>
      <w:r>
        <w:t xml:space="preserve">Provides clear and concise reports to supervisors and relevant stakeholders, facilitating informed decision-making.</w:t>
      </w:r>
    </w:p>
    <w:bookmarkEnd w:id="26"/>
    <w:bookmarkStart w:id="27" w:name="professional-development"/>
    <w:p>
      <w:pPr>
        <w:pStyle w:val="Heading2"/>
      </w:pPr>
      <w:r>
        <w:t xml:space="preserve">7. Professional Development</w:t>
      </w:r>
    </w:p>
    <w:p>
      <w:pPr>
        <w:pStyle w:val="FirstParagraph"/>
      </w:pPr>
      <w:r>
        <w:t xml:space="preserve">Continuous learning is vital for maintaining expertise in a rapidly evolving field. The Laboratory Technician has shown a commitment to professional growth through:</w:t>
      </w:r>
    </w:p>
    <w:p>
      <w:pPr>
        <w:numPr>
          <w:ilvl w:val="0"/>
          <w:numId w:val="1006"/>
        </w:numPr>
        <w:pStyle w:val="Compact"/>
      </w:pPr>
      <w:r>
        <w:rPr>
          <w:bCs/>
          <w:b/>
        </w:rPr>
        <w:t xml:space="preserve">Training Programs:</w:t>
      </w:r>
      <w:r>
        <w:t xml:space="preserve"> </w:t>
      </w:r>
      <w:r>
        <w:t xml:space="preserve">Active participation in workshops, seminars, and training sessions offered by Abu Dhabi healthcare institutions.</w:t>
      </w:r>
    </w:p>
    <w:p>
      <w:pPr>
        <w:numPr>
          <w:ilvl w:val="0"/>
          <w:numId w:val="1006"/>
        </w:numPr>
        <w:pStyle w:val="Compact"/>
      </w:pPr>
      <w:r>
        <w:rPr>
          <w:bCs/>
          <w:b/>
        </w:rPr>
        <w:t xml:space="preserve">Certifications:</w:t>
      </w:r>
      <w:r>
        <w:t xml:space="preserve"> </w:t>
      </w:r>
      <w:r>
        <w:t xml:space="preserve">Pursuit of relevant certifications to enhance technical skills and stay updated with industry advancements.</w:t>
      </w:r>
    </w:p>
    <w:p>
      <w:pPr>
        <w:numPr>
          <w:ilvl w:val="0"/>
          <w:numId w:val="1006"/>
        </w:numPr>
        <w:pStyle w:val="Compact"/>
      </w:pPr>
      <w:r>
        <w:rPr>
          <w:bCs/>
          <w:b/>
        </w:rPr>
        <w:t xml:space="preserve">Knowledge Sharing:</w:t>
      </w:r>
      <w:r>
        <w:t xml:space="preserve"> </w:t>
      </w:r>
      <w:r>
        <w:t xml:space="preserve">Willingness to share knowledge and mentor junior staff, contributing to the overall development of the laboratory team.</w:t>
      </w:r>
    </w:p>
    <w:bookmarkEnd w:id="27"/>
    <w:bookmarkStart w:id="28" w:name="areas-for-improvement"/>
    <w:p>
      <w:pPr>
        <w:pStyle w:val="Heading2"/>
      </w:pPr>
      <w:r>
        <w:t xml:space="preserve">8. Areas for Improvement</w:t>
      </w:r>
    </w:p>
    <w:p>
      <w:pPr>
        <w:pStyle w:val="FirstParagraph"/>
      </w:pPr>
      <w:r>
        <w:t xml:space="preserve">While the Laboratory Technician has performed admirably, there are areas where further improvement can enhance overall effectiveness:</w:t>
      </w:r>
    </w:p>
    <w:p>
      <w:pPr>
        <w:numPr>
          <w:ilvl w:val="0"/>
          <w:numId w:val="1007"/>
        </w:numPr>
        <w:pStyle w:val="Compact"/>
      </w:pPr>
      <w:r>
        <w:rPr>
          <w:bCs/>
          <w:b/>
        </w:rPr>
        <w:t xml:space="preserve">Advanced Technology Adoption:</w:t>
      </w:r>
      <w:r>
        <w:t xml:space="preserve"> </w:t>
      </w:r>
      <w:r>
        <w:t xml:space="preserve">Encouragement to explore and integrate emerging laboratory technologies to improve efficiency.</w:t>
      </w:r>
    </w:p>
    <w:p>
      <w:pPr>
        <w:numPr>
          <w:ilvl w:val="0"/>
          <w:numId w:val="1007"/>
        </w:numPr>
        <w:pStyle w:val="Compact"/>
      </w:pPr>
      <w:r>
        <w:rPr>
          <w:bCs/>
          <w:b/>
        </w:rPr>
        <w:t xml:space="preserve">Time Management:</w:t>
      </w:r>
      <w:r>
        <w:t xml:space="preserve"> </w:t>
      </w:r>
      <w:r>
        <w:t xml:space="preserve">Strategies to optimize workflow during peak periods to reduce turnaround times.</w:t>
      </w:r>
    </w:p>
    <w:p>
      <w:pPr>
        <w:numPr>
          <w:ilvl w:val="0"/>
          <w:numId w:val="1007"/>
        </w:numPr>
        <w:pStyle w:val="Compact"/>
      </w:pPr>
      <w:r>
        <w:rPr>
          <w:bCs/>
          <w:b/>
        </w:rPr>
        <w:t xml:space="preserve">Leadership Skills:</w:t>
      </w:r>
      <w:r>
        <w:t xml:space="preserve"> </w:t>
      </w:r>
      <w:r>
        <w:t xml:space="preserve">Opportunities to develop leadership capabilities for potential supervisory roles.</w:t>
      </w:r>
    </w:p>
    <w:bookmarkEnd w:id="28"/>
    <w:bookmarkStart w:id="29" w:name="conclusion"/>
    <w:p>
      <w:pPr>
        <w:pStyle w:val="Heading2"/>
      </w:pPr>
      <w:r>
        <w:t xml:space="preserve">9. Conclusion</w:t>
      </w:r>
    </w:p>
    <w:p>
      <w:pPr>
        <w:pStyle w:val="FirstParagraph"/>
      </w:pPr>
      <w:r>
        <w:t xml:space="preserve">In conclusion, this Peer Review Report affirms that the Laboratory Technician meets and, in many aspects, exceeds the professional standards expected in Abu Dhabi, United Arab Emirates. Their technical expertise, commitment to regulatory compliance, and dedication to safety and quality make them a valuable asset to the healthcare community. Continued focus on professional development and addressing the identified areas for improvement will further enhance their contributions to the field.</w:t>
      </w:r>
    </w:p>
    <w:bookmarkEnd w:id="29"/>
    <w:p>
      <w:pPr>
        <w:pStyle w:val="BodyText"/>
      </w:pPr>
      <w:r>
        <w:rPr>
          <w:bCs/>
          <w:b/>
        </w:rPr>
        <w:t xml:space="preserve">Reviewed By:</w:t>
      </w:r>
      <w:r>
        <w:t xml:space="preserve"> </w:t>
      </w:r>
      <w:r>
        <w:t xml:space="preserve">[Name of Reviewer]</w:t>
      </w:r>
    </w:p>
    <w:p>
      <w:pPr>
        <w:pStyle w:val="BodyText"/>
      </w:pPr>
      <w:r>
        <w:rPr>
          <w:bCs/>
          <w:b/>
        </w:rPr>
        <w:t xml:space="preserve">Position:</w:t>
      </w:r>
      <w:r>
        <w:t xml:space="preserve"> </w:t>
      </w:r>
      <w:r>
        <w:t xml:space="preserve">[Title of Reviewer]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Abu Dhabi, UAE</dc:title>
  <dc:creator/>
  <dc:language>en</dc:language>
  <cp:keywords/>
  <dcterms:created xsi:type="dcterms:W3CDTF">2026-10-10T08:10:02Z</dcterms:created>
  <dcterms:modified xsi:type="dcterms:W3CDTF">2026-10-10T08:10:02Z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