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Laboratory Technician</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competence, and adherence to regulatory standards of a Laboratory Technician based in Birmingham, United Kingdom. The purpose of this review is to ensure that the technician’s work aligns with the rigorous expectations of the UK healthcare and scientific sectors, particularly within the context of Birmingham’s diverse and high-volume laboratory environments. This document serves as a formal record of peer assessment, focusing on technical accuracy, safety compliance, teamwork, and continuous professional development.</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[Name of Senior Technician or Lead Scientist]</w:t>
            </w:r>
          </w:p>
        </w:tc>
      </w:tr>
      <w:tr>
        <w:tc>
          <w:tcPr/>
          <w:p>
            <w:pPr>
              <w:pStyle w:val="Compact"/>
              <w:jc w:val="left"/>
            </w:pPr>
            <w:r>
              <w:t xml:space="preserve">Position</w:t>
            </w:r>
          </w:p>
        </w:tc>
        <w:tc>
          <w:tcPr/>
          <w:p>
            <w:pPr>
              <w:pStyle w:val="Compact"/>
              <w:jc w:val="left"/>
            </w:pPr>
            <w:r>
              <w:t xml:space="preserve">Senior Laboratory Technician / Team Lead</w:t>
            </w:r>
          </w:p>
        </w:tc>
      </w:tr>
      <w:tr>
        <w:tc>
          <w:tcPr/>
          <w:p>
            <w:pPr>
              <w:pStyle w:val="Compact"/>
              <w:jc w:val="left"/>
            </w:pPr>
            <w:r>
              <w:t xml:space="preserve">Department</w:t>
            </w:r>
          </w:p>
        </w:tc>
        <w:tc>
          <w:tcPr/>
          <w:p>
            <w:pPr>
              <w:pStyle w:val="Compact"/>
              <w:jc w:val="left"/>
            </w:pPr>
            <w:r>
              <w:t xml:space="preserve">Clinical Pathology / Biomedical Sciences</w:t>
            </w:r>
          </w:p>
        </w:tc>
      </w:tr>
      <w:tr>
        <w:tc>
          <w:tcPr/>
          <w:p>
            <w:pPr>
              <w:pStyle w:val="Compact"/>
              <w:jc w:val="left"/>
            </w:pPr>
            <w:r>
              <w:t xml:space="preserve">Location</w:t>
            </w:r>
          </w:p>
        </w:tc>
        <w:tc>
          <w:tcPr/>
          <w:p>
            <w:pPr>
              <w:pStyle w:val="Compact"/>
              <w:jc w:val="left"/>
            </w:pPr>
            <w:r>
              <w:t xml:space="preserve">Birmingham, United Kingdom</w:t>
            </w:r>
          </w:p>
        </w:tc>
      </w:tr>
    </w:tbl>
    <w:bookmarkEnd w:id="22"/>
    <w:bookmarkStart w:id="23" w:name="X2cf05771b335b113ee8a829b662d495f175c55a"/>
    <w:p>
      <w:pPr>
        <w:pStyle w:val="Heading2"/>
      </w:pPr>
      <w:r>
        <w:t xml:space="preserve">3. Technical Competence and Analytical Skills</w:t>
      </w:r>
    </w:p>
    <w:p>
      <w:pPr>
        <w:pStyle w:val="FirstParagraph"/>
      </w:pPr>
      <w:r>
        <w:t xml:space="preserve">The Laboratory Technician under review has demonstrated a strong command of analytical techniques relevant to their role in Birmingham. Their ability to operate complex laboratory equipment, including spectrophotometers, centrifuges, and automated analyzers, is commendable. The technician consistently produces accurate and reliable results, which is critical in a high-pressure environment such as Birmingham’s healthcare sector.</w:t>
      </w:r>
    </w:p>
    <w:p>
      <w:pPr>
        <w:pStyle w:val="BodyText"/>
      </w:pPr>
      <w:r>
        <w:t xml:space="preserve">Furthermore, the technician has shown proficiency in sample preparation, data analysis, and quality control procedures. Their attention to detail ensures that results meet the stringent standards required by UK regulatory bodies, including the United Kingdom Accreditation Service (UKAS). The technician’s ability to troubleshoot equipment issues and maintain calibration records reflects a high level of technical competence.</w:t>
      </w:r>
    </w:p>
    <w:bookmarkEnd w:id="23"/>
    <w:bookmarkStart w:id="24" w:name="adherence-to-health-and-safety-standards"/>
    <w:p>
      <w:pPr>
        <w:pStyle w:val="Heading2"/>
      </w:pPr>
      <w:r>
        <w:t xml:space="preserve">4. Adherence to Health and Safety Standards</w:t>
      </w:r>
    </w:p>
    <w:p>
      <w:pPr>
        <w:pStyle w:val="FirstParagraph"/>
      </w:pPr>
      <w:r>
        <w:t xml:space="preserve">Health and safety are paramount in any laboratory setting, particularly in Birmingham, where laboratories handle a wide range of biological, chemical, and physical hazards. The Laboratory Technician under review has consistently adhered to the Health and Safety at Work etc. Act 1974 and the Control of Substances Hazardous to Health (COSHH) regulations.</w:t>
      </w:r>
    </w:p>
    <w:p>
      <w:pPr>
        <w:pStyle w:val="BodyText"/>
      </w:pPr>
      <w:r>
        <w:t xml:space="preserve">The technician demonstrates a proactive approach to risk assessment and hazard identification. They ensure that personal protective equipment (PPE) is worn at all times and that waste disposal procedures are followed meticulously. Their commitment to maintaining a safe working environment contributes significantly to the overall safety culture of the laboratory.</w:t>
      </w:r>
    </w:p>
    <w:bookmarkEnd w:id="24"/>
    <w:bookmarkStart w:id="25" w:name="quality-assurance-and-compliance"/>
    <w:p>
      <w:pPr>
        <w:pStyle w:val="Heading2"/>
      </w:pPr>
      <w:r>
        <w:t xml:space="preserve">5. Quality Assurance and Compliance</w:t>
      </w:r>
    </w:p>
    <w:p>
      <w:pPr>
        <w:pStyle w:val="FirstParagraph"/>
      </w:pPr>
      <w:r>
        <w:t xml:space="preserve">Quality assurance is a critical aspect of the Laboratory Technician’s role, especially in Birmingham, where laboratories must comply with both national and international standards. The technician under review has shown a thorough understanding of ISO 15189 and ISO 17025 standards, ensuring that all testing procedures are carried out in accordance with established protocols.</w:t>
      </w:r>
    </w:p>
    <w:p>
      <w:pPr>
        <w:pStyle w:val="BodyText"/>
      </w:pPr>
      <w:r>
        <w:t xml:space="preserve">The technician actively participates in internal and external quality assurance schemes, including proficiency testing and inter-laboratory comparisons. Their ability to identify and rectify discrepancies in test results demonstrates a strong commitment to maintaining the highest levels of accuracy and reliability.</w:t>
      </w:r>
    </w:p>
    <w:bookmarkEnd w:id="25"/>
    <w:bookmarkStart w:id="26" w:name="teamwork-and-communication"/>
    <w:p>
      <w:pPr>
        <w:pStyle w:val="Heading2"/>
      </w:pPr>
      <w:r>
        <w:t xml:space="preserve">6. Teamwork and Communication</w:t>
      </w:r>
    </w:p>
    <w:p>
      <w:pPr>
        <w:pStyle w:val="FirstParagraph"/>
      </w:pPr>
      <w:r>
        <w:t xml:space="preserve">Effective communication and teamwork are essential for the smooth operation of any laboratory, particularly in a busy city like Birmingham. The Laboratory Technician under review has demonstrated excellent interpersonal skills, collaborating effectively with colleagues, senior scientists, and other healthcare professionals.</w:t>
      </w:r>
    </w:p>
    <w:p>
      <w:pPr>
        <w:pStyle w:val="BodyText"/>
      </w:pPr>
      <w:r>
        <w:t xml:space="preserve">The technician is approachable and willing to assist others, fostering a positive and supportive work environment. Their ability to communicate complex technical information clearly and concisely ensures that all team members are well-informed and aligned with laboratory objectives.</w:t>
      </w:r>
    </w:p>
    <w:bookmarkEnd w:id="26"/>
    <w:bookmarkStart w:id="27" w:name="continuous-professional-development"/>
    <w:p>
      <w:pPr>
        <w:pStyle w:val="Heading2"/>
      </w:pPr>
      <w:r>
        <w:t xml:space="preserve">7. Continuous Professional Development</w:t>
      </w:r>
    </w:p>
    <w:p>
      <w:pPr>
        <w:pStyle w:val="FirstParagraph"/>
      </w:pPr>
      <w:r>
        <w:t xml:space="preserve">The Laboratory Technician under review has shown a strong commitment to continuous professional development (CPD), which is essential in the rapidly evolving field of biomedical sciences. They actively participate in training sessions, workshops, and conferences, keeping abreast of the latest advancements in laboratory techniques and technologies.</w:t>
      </w:r>
    </w:p>
    <w:p>
      <w:pPr>
        <w:pStyle w:val="BodyText"/>
      </w:pPr>
      <w:r>
        <w:t xml:space="preserve">The technician has also pursued additional qualifications and certifications, demonstrating a proactive approach to enhancing their skills and knowledge. Their dedication to CPD not only benefits their own career progression but also contributes to the overall excellence of the laboratory in Birmingham.</w:t>
      </w:r>
    </w:p>
    <w:bookmarkEnd w:id="27"/>
    <w:bookmarkStart w:id="28" w:name="areas-for-improvement"/>
    <w:p>
      <w:pPr>
        <w:pStyle w:val="Heading2"/>
      </w:pPr>
      <w:r>
        <w:t xml:space="preserve">8. Areas for Improvement</w:t>
      </w:r>
    </w:p>
    <w:p>
      <w:pPr>
        <w:pStyle w:val="FirstParagraph"/>
      </w:pPr>
      <w:r>
        <w:t xml:space="preserve">While the Laboratory Technician under review has performed exceptionally well, there are a few areas where further development could be beneficial. These include:</w:t>
      </w:r>
    </w:p>
    <w:p>
      <w:pPr>
        <w:numPr>
          <w:ilvl w:val="0"/>
          <w:numId w:val="1001"/>
        </w:numPr>
        <w:pStyle w:val="Compact"/>
      </w:pPr>
      <w:r>
        <w:t xml:space="preserve">Enhancing proficiency in emerging laboratory technologies, such as next-generation sequencing and advanced imaging techniques.</w:t>
      </w:r>
    </w:p>
    <w:p>
      <w:pPr>
        <w:numPr>
          <w:ilvl w:val="0"/>
          <w:numId w:val="1001"/>
        </w:numPr>
        <w:pStyle w:val="Compact"/>
      </w:pPr>
      <w:r>
        <w:t xml:space="preserve">Developing leadership skills to take on more supervisory responsibilities within the team.</w:t>
      </w:r>
    </w:p>
    <w:p>
      <w:pPr>
        <w:numPr>
          <w:ilvl w:val="0"/>
          <w:numId w:val="1001"/>
        </w:numPr>
        <w:pStyle w:val="Compact"/>
      </w:pPr>
      <w:r>
        <w:t xml:space="preserve">Increasing involvement in research and development projects to contribute to the laboratory’s innovation efforts.</w:t>
      </w:r>
    </w:p>
    <w:bookmarkEnd w:id="28"/>
    <w:bookmarkStart w:id="29" w:name="conclusion"/>
    <w:p>
      <w:pPr>
        <w:pStyle w:val="Heading2"/>
      </w:pPr>
      <w:r>
        <w:t xml:space="preserve">9. Conclusion</w:t>
      </w:r>
    </w:p>
    <w:p>
      <w:pPr>
        <w:pStyle w:val="FirstParagraph"/>
      </w:pPr>
      <w:r>
        <w:t xml:space="preserve">In conclusion, the Laboratory Technician under review has demonstrated a high level of technical competence, adherence to health and safety standards, and commitment to quality assurance. Their contributions to the laboratory in Birmingham, United Kingdom, have been invaluable, and they have consistently upheld the professional standards expected in the UK healthcare and scientific sectors. With continued focus on the areas for improvement identified in this Peer Review Report, the technician is well-positioned for further career advancement and continued success.</w:t>
      </w:r>
    </w:p>
    <w:bookmarkEnd w:id="29"/>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Technician Acknowledgement: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2026-10-10T07:03:42Z</dcterms:created>
  <dcterms:modified xsi:type="dcterms:W3CDTF">2026-10-10T07:03:42Z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