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b7bddb52cf8575b9236413d5053aaa2524eac0"/>
    <w:p>
      <w:pPr>
        <w:pStyle w:val="Heading1"/>
      </w:pPr>
      <w:r>
        <w:t xml:space="preserve">Peer Review Report: Professional Legal Practice</w:t>
      </w:r>
    </w:p>
    <w:p>
      <w:pPr>
        <w:pStyle w:val="FirstParagraph"/>
      </w:pPr>
      <w:r>
        <w:rPr>
          <w:bCs/>
          <w:b/>
        </w:rPr>
        <w:t xml:space="preserve">Subject:</w:t>
      </w:r>
      <w:r>
        <w:t xml:space="preserve"> </w:t>
      </w:r>
      <w:r>
        <w:t xml:space="preserve">Evaluation of Legal Competence and Practice Standards</w:t>
      </w:r>
      <w:r>
        <w:br/>
      </w:r>
      <w:r>
        <w:rPr>
          <w:bCs/>
          <w:b/>
        </w:rPr>
        <w:t xml:space="preserve">Role:</w:t>
      </w:r>
      <w:r>
        <w:t xml:space="preserve"> </w:t>
      </w:r>
      <w:r>
        <w:t xml:space="preserve">Lawyer</w:t>
      </w:r>
      <w:r>
        <w:br/>
      </w: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r>
        <w:br/>
      </w:r>
      <w:r>
        <w:rPr>
          <w:bCs/>
          <w:b/>
        </w:rPr>
        <w:t xml:space="preserve">Report Type:</w:t>
      </w:r>
      <w:r>
        <w:t xml:space="preserve"> </w:t>
      </w:r>
      <w:r>
        <w:t xml:space="preserve">Comprehensive Peer Assessment</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efficacy, ethical adherence, and technical competence of a</w:t>
      </w:r>
      <w:r>
        <w:t xml:space="preserve"> </w:t>
      </w:r>
      <w:r>
        <w:rPr>
          <w:bCs/>
          <w:b/>
        </w:rPr>
        <w:t xml:space="preserve">Lawyer</w:t>
      </w:r>
      <w:r>
        <w:t xml:space="preserve"> </w:t>
      </w:r>
      <w:r>
        <w:t xml:space="preserve">practicing within the jurisdiction of</w:t>
      </w:r>
      <w:r>
        <w:t xml:space="preserve"> </w:t>
      </w:r>
      <w:r>
        <w:rPr>
          <w:bCs/>
          <w:b/>
        </w:rPr>
        <w:t xml:space="preserve">Argentina Buenos Aires</w:t>
      </w:r>
      <w:r>
        <w:t xml:space="preserve">. The legal landscape in Buenos Aires is characterized by its complexity, deeply rooted civil law traditions, and a dynamic commercial environment. Consequently, the standards for legal practice are exceptionally high. This document outlines the findings regarding the subject's ability to navigate the specific procedural requirements of the Buenos Aires courts, their command of local substantive law, and their professional conduct in accordance with the regulations set forth by the Colegio de Abogados de la Ciudad Autónoma de Buenos Aires (CABA).</w:t>
      </w:r>
    </w:p>
    <w:bookmarkEnd w:id="20"/>
    <w:bookmarkStart w:id="21" w:name="jurisdictional-context-and-relevance"/>
    <w:p>
      <w:pPr>
        <w:pStyle w:val="Heading2"/>
      </w:pPr>
      <w:r>
        <w:t xml:space="preserve">2. Jurisdictional Context and Relevance</w:t>
      </w:r>
    </w:p>
    <w:p>
      <w:pPr>
        <w:pStyle w:val="FirstParagraph"/>
      </w:pPr>
      <w:r>
        <w:t xml:space="preserve">To accurately assess a</w:t>
      </w:r>
      <w:r>
        <w:t xml:space="preserve"> </w:t>
      </w:r>
      <w:r>
        <w:rPr>
          <w:bCs/>
          <w:b/>
        </w:rPr>
        <w:t xml:space="preserve">Lawyer</w:t>
      </w:r>
      <w:r>
        <w:t xml:space="preserve"> </w:t>
      </w:r>
      <w:r>
        <w:t xml:space="preserve">in</w:t>
      </w:r>
      <w:r>
        <w:t xml:space="preserve"> </w:t>
      </w:r>
      <w:r>
        <w:rPr>
          <w:bCs/>
          <w:b/>
        </w:rPr>
        <w:t xml:space="preserve">Argentina Buenos Aires</w:t>
      </w:r>
      <w:r>
        <w:t xml:space="preserve">, one must consider the unique legal ecosystem of the region. Buenos Aires serves as the judicial and economic heart of Argentina. The practice of law here requires not only a mastery of the National Civil and Commercial Code but also a nuanced understanding of the specific procedural codes governing the City of Buenos Aires.</w:t>
      </w:r>
    </w:p>
    <w:p>
      <w:pPr>
        <w:pStyle w:val="BodyText"/>
      </w:pPr>
      <w:r>
        <w:t xml:space="preserve">This</w:t>
      </w:r>
      <w:r>
        <w:t xml:space="preserve"> </w:t>
      </w:r>
      <w:r>
        <w:rPr>
          <w:bCs/>
          <w:b/>
        </w:rPr>
        <w:t xml:space="preserve">Peer Review Report</w:t>
      </w:r>
      <w:r>
        <w:t xml:space="preserve"> </w:t>
      </w:r>
      <w:r>
        <w:t xml:space="preserve">emphasizes that competence in this jurisdiction is not merely theoretical. It demands practical fluency in the digital filing systems (such as the "Sistema de Gestión Judicial") utilized by the local courts. A</w:t>
      </w:r>
      <w:r>
        <w:t xml:space="preserve"> </w:t>
      </w:r>
      <w:r>
        <w:rPr>
          <w:bCs/>
          <w:b/>
        </w:rPr>
        <w:t xml:space="preserve">Lawyer</w:t>
      </w:r>
      <w:r>
        <w:t xml:space="preserve"> </w:t>
      </w:r>
      <w:r>
        <w:t xml:space="preserve">operating in</w:t>
      </w:r>
      <w:r>
        <w:t xml:space="preserve"> </w:t>
      </w:r>
      <w:r>
        <w:rPr>
          <w:bCs/>
          <w:b/>
        </w:rPr>
        <w:t xml:space="preserve">Argentina Buenos Aires</w:t>
      </w:r>
      <w:r>
        <w:t xml:space="preserve"> </w:t>
      </w:r>
      <w:r>
        <w:t xml:space="preserve">must demonstrate the ability to manage high-volume litigation, navigate the intricate hierarchy of the Superior Court of Justice of the City of Buenos Aires, and maintain rigorous compliance with local ethical mandates. The review focuses heavily on these localized competencies.</w:t>
      </w:r>
    </w:p>
    <w:bookmarkEnd w:id="21"/>
    <w:bookmarkStart w:id="24" w:name="assessment-of-legal-competence"/>
    <w:p>
      <w:pPr>
        <w:pStyle w:val="Heading2"/>
      </w:pPr>
      <w:r>
        <w:t xml:space="preserve">3. Assessment of Legal Competence</w:t>
      </w:r>
    </w:p>
    <w:bookmarkStart w:id="22" w:name="substantive-law-knowledge"/>
    <w:p>
      <w:pPr>
        <w:pStyle w:val="Heading3"/>
      </w:pPr>
      <w:r>
        <w:t xml:space="preserve">3.1 Substantive Law Knowledge</w:t>
      </w:r>
    </w:p>
    <w:p>
      <w:pPr>
        <w:pStyle w:val="FirstParagraph"/>
      </w:pPr>
      <w:r>
        <w:t xml:space="preserve">The subject</w:t>
      </w:r>
      <w:r>
        <w:t xml:space="preserve"> </w:t>
      </w:r>
      <w:r>
        <w:rPr>
          <w:bCs/>
          <w:b/>
        </w:rPr>
        <w:t xml:space="preserve">Lawyer</w:t>
      </w:r>
      <w:r>
        <w:t xml:space="preserve"> </w:t>
      </w:r>
      <w:r>
        <w:t xml:space="preserve">has demonstrated a robust understanding of the substantive laws applicable in</w:t>
      </w:r>
      <w:r>
        <w:t xml:space="preserve"> </w:t>
      </w:r>
      <w:r>
        <w:rPr>
          <w:bCs/>
          <w:b/>
        </w:rPr>
        <w:t xml:space="preserve">Argentina Buenos Aires</w:t>
      </w:r>
      <w:r>
        <w:t xml:space="preserve">. The review indicates a strong command of contract law, corporate regulations, and civil liability statutes. Specifically, the ability to interpret recent legislative amendments affecting the Buenos Aires jurisdiction was noted as a strength. The</w:t>
      </w:r>
      <w:r>
        <w:t xml:space="preserve"> </w:t>
      </w:r>
      <w:r>
        <w:rPr>
          <w:bCs/>
          <w:b/>
        </w:rPr>
        <w:t xml:space="preserve">Lawyer</w:t>
      </w:r>
      <w:r>
        <w:t xml:space="preserve"> </w:t>
      </w:r>
      <w:r>
        <w:t xml:space="preserve">effectively applies the principles of the Civil and Commercial Code to complex fact patterns typical of the metropolitan area.</w:t>
      </w:r>
    </w:p>
    <w:bookmarkEnd w:id="22"/>
    <w:bookmarkStart w:id="23" w:name="procedural-proficiency"/>
    <w:p>
      <w:pPr>
        <w:pStyle w:val="Heading3"/>
      </w:pPr>
      <w:r>
        <w:t xml:space="preserve">3.2 Procedural Proficiency</w:t>
      </w:r>
    </w:p>
    <w:p>
      <w:pPr>
        <w:pStyle w:val="FirstParagraph"/>
      </w:pPr>
      <w:r>
        <w:t xml:space="preserve">Procedural accuracy is paramount in the Buenos Aires judicial system. This</w:t>
      </w:r>
      <w:r>
        <w:t xml:space="preserve"> </w:t>
      </w:r>
      <w:r>
        <w:rPr>
          <w:bCs/>
          <w:b/>
        </w:rPr>
        <w:t xml:space="preserve">Peer Review Report</w:t>
      </w:r>
      <w:r>
        <w:t xml:space="preserve"> </w:t>
      </w:r>
      <w:r>
        <w:t xml:space="preserve">confirms that the</w:t>
      </w:r>
      <w:r>
        <w:t xml:space="preserve"> </w:t>
      </w:r>
      <w:r>
        <w:rPr>
          <w:bCs/>
          <w:b/>
        </w:rPr>
        <w:t xml:space="preserve">Lawyer</w:t>
      </w:r>
      <w:r>
        <w:t xml:space="preserve"> </w:t>
      </w:r>
      <w:r>
        <w:t xml:space="preserve">adheres strictly to the deadlines and formalities required by the local courts. There is evidence of proficient management of case files, timely submission of pleadings, and effective utilization of electronic litigation tools. The subject's familiarity with the specific chambers and judges in</w:t>
      </w:r>
      <w:r>
        <w:t xml:space="preserve"> </w:t>
      </w:r>
      <w:r>
        <w:rPr>
          <w:bCs/>
          <w:b/>
        </w:rPr>
        <w:t xml:space="preserve">Argentina Buenos Aires</w:t>
      </w:r>
      <w:r>
        <w:t xml:space="preserve"> </w:t>
      </w:r>
      <w:r>
        <w:t xml:space="preserve">contributes to the efficient progression of their cases.</w:t>
      </w:r>
    </w:p>
    <w:bookmarkEnd w:id="23"/>
    <w:bookmarkEnd w:id="24"/>
    <w:bookmarkStart w:id="25" w:name="professional-ethics-and-conduct"/>
    <w:p>
      <w:pPr>
        <w:pStyle w:val="Heading2"/>
      </w:pPr>
      <w:r>
        <w:t xml:space="preserve">4. Professional Ethics and Conduct</w:t>
      </w:r>
    </w:p>
    <w:p>
      <w:pPr>
        <w:pStyle w:val="FirstParagraph"/>
      </w:pPr>
      <w:r>
        <w:t xml:space="preserve">Ethical conduct is the cornerstone of the legal profession. In</w:t>
      </w:r>
      <w:r>
        <w:t xml:space="preserve"> </w:t>
      </w:r>
      <w:r>
        <w:rPr>
          <w:bCs/>
          <w:b/>
        </w:rPr>
        <w:t xml:space="preserve">Argentina Buenos Aires</w:t>
      </w:r>
      <w:r>
        <w:t xml:space="preserve">, the ethical framework is strictly enforced by the local Bar Association. This</w:t>
      </w:r>
      <w:r>
        <w:t xml:space="preserve"> </w:t>
      </w:r>
      <w:r>
        <w:rPr>
          <w:bCs/>
          <w:b/>
        </w:rPr>
        <w:t xml:space="preserve">Peer Review Report</w:t>
      </w:r>
      <w:r>
        <w:t xml:space="preserve"> </w:t>
      </w:r>
      <w:r>
        <w:t xml:space="preserve">evaluates the</w:t>
      </w:r>
      <w:r>
        <w:t xml:space="preserve"> </w:t>
      </w:r>
      <w:r>
        <w:rPr>
          <w:bCs/>
          <w:b/>
        </w:rPr>
        <w:t xml:space="preserve">Lawyer</w:t>
      </w:r>
      <w:r>
        <w:t xml:space="preserve"> </w:t>
      </w:r>
      <w:r>
        <w:t xml:space="preserve">against these high standards. The subject has maintained impeccable records regarding client confidentiality, conflict of interest checks, and fee transparency.</w:t>
      </w:r>
    </w:p>
    <w:p>
      <w:pPr>
        <w:pStyle w:val="BodyText"/>
      </w:pPr>
      <w:r>
        <w:t xml:space="preserve">Furthermore, the</w:t>
      </w:r>
      <w:r>
        <w:t xml:space="preserve"> </w:t>
      </w:r>
      <w:r>
        <w:rPr>
          <w:bCs/>
          <w:b/>
        </w:rPr>
        <w:t xml:space="preserve">Lawyer</w:t>
      </w:r>
      <w:r>
        <w:t xml:space="preserve"> </w:t>
      </w:r>
      <w:r>
        <w:t xml:space="preserve">demonstrates respect for the judiciary and opposing counsel, a critical aspect of maintaining professional harmony in the dense legal community of Buenos Aires. The review found no instances of misconduct or behavior that would tarnish the reputation of the profession within the city. The subject's integrity aligns perfectly with the expectations of a practicing</w:t>
      </w:r>
      <w:r>
        <w:t xml:space="preserve"> </w:t>
      </w:r>
      <w:r>
        <w:rPr>
          <w:bCs/>
          <w:b/>
        </w:rPr>
        <w:t xml:space="preserve">Lawyer</w:t>
      </w:r>
      <w:r>
        <w:t xml:space="preserve"> </w:t>
      </w:r>
      <w:r>
        <w:t xml:space="preserve">in this prestigious jurisdiction.</w:t>
      </w:r>
    </w:p>
    <w:bookmarkEnd w:id="25"/>
    <w:bookmarkStart w:id="26" w:name="client-relations-and-communication"/>
    <w:p>
      <w:pPr>
        <w:pStyle w:val="Heading2"/>
      </w:pPr>
      <w:r>
        <w:t xml:space="preserve">5. Client Relations and Communication</w:t>
      </w:r>
    </w:p>
    <w:p>
      <w:pPr>
        <w:pStyle w:val="FirstParagraph"/>
      </w:pPr>
      <w:r>
        <w:t xml:space="preserve">Effective communication is essential for a</w:t>
      </w:r>
      <w:r>
        <w:t xml:space="preserve"> </w:t>
      </w:r>
      <w:r>
        <w:rPr>
          <w:bCs/>
          <w:b/>
        </w:rPr>
        <w:t xml:space="preserve">Lawyer</w:t>
      </w:r>
      <w:r>
        <w:t xml:space="preserve"> </w:t>
      </w:r>
      <w:r>
        <w:t xml:space="preserve">serving clients in</w:t>
      </w:r>
      <w:r>
        <w:t xml:space="preserve"> </w:t>
      </w:r>
      <w:r>
        <w:rPr>
          <w:bCs/>
          <w:b/>
        </w:rPr>
        <w:t xml:space="preserve">Argentina Buenos Aires</w:t>
      </w:r>
      <w:r>
        <w:t xml:space="preserve">, where business and personal legal matters often intersect with international interests. This</w:t>
      </w:r>
      <w:r>
        <w:t xml:space="preserve"> </w:t>
      </w:r>
      <w:r>
        <w:rPr>
          <w:bCs/>
          <w:b/>
        </w:rPr>
        <w:t xml:space="preserve">Peer Review Report</w:t>
      </w:r>
      <w:r>
        <w:t xml:space="preserve"> </w:t>
      </w:r>
      <w:r>
        <w:t xml:space="preserve">highlights the subject's ability to communicate complex legal concepts clearly to clients. The</w:t>
      </w:r>
      <w:r>
        <w:t xml:space="preserve"> </w:t>
      </w:r>
      <w:r>
        <w:rPr>
          <w:bCs/>
          <w:b/>
        </w:rPr>
        <w:t xml:space="preserve">Lawyer</w:t>
      </w:r>
      <w:r>
        <w:t xml:space="preserve"> </w:t>
      </w:r>
      <w:r>
        <w:t xml:space="preserve">is responsive, proactive in providing updates, and culturally attuned to the expectations of clients in the region.</w:t>
      </w:r>
    </w:p>
    <w:p>
      <w:pPr>
        <w:pStyle w:val="BodyText"/>
      </w:pPr>
      <w:r>
        <w:t xml:space="preserve">The review notes that the subject manages client expectations realistically, particularly regarding the timelines of the Buenos Aires court system. This transparency fosters trust and ensures that clients are well-informed participants in their legal proceedings.</w:t>
      </w:r>
    </w:p>
    <w:bookmarkEnd w:id="26"/>
    <w:bookmarkStart w:id="27"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subject</w:t>
      </w:r>
      <w:r>
        <w:t xml:space="preserve"> </w:t>
      </w:r>
      <w:r>
        <w:rPr>
          <w:bCs/>
          <w:b/>
        </w:rPr>
        <w:t xml:space="preserve">Lawyer</w:t>
      </w:r>
      <w:r>
        <w:t xml:space="preserve"> </w:t>
      </w:r>
      <w:r>
        <w:t xml:space="preserve">is deemed highly competent and ethically sound. Their practice in</w:t>
      </w:r>
      <w:r>
        <w:t xml:space="preserve"> </w:t>
      </w:r>
      <w:r>
        <w:rPr>
          <w:bCs/>
          <w:b/>
        </w:rPr>
        <w:t xml:space="preserve">Argentina Buenos Aires</w:t>
      </w:r>
      <w:r>
        <w:t xml:space="preserve"> </w:t>
      </w:r>
      <w:r>
        <w:t xml:space="preserve">exemplifies the rigorous standards required by the local legal community.</w:t>
      </w:r>
    </w:p>
    <w:p>
      <w:pPr>
        <w:pStyle w:val="BodyText"/>
      </w:pPr>
      <w:r>
        <w:rPr>
          <w:bCs/>
          <w:b/>
        </w:rPr>
        <w:t xml:space="preserve">Recommendations:</w:t>
      </w:r>
    </w:p>
    <w:p>
      <w:pPr>
        <w:numPr>
          <w:ilvl w:val="0"/>
          <w:numId w:val="1001"/>
        </w:numPr>
        <w:pStyle w:val="Compact"/>
      </w:pPr>
      <w:r>
        <w:t xml:space="preserve">Continue to engage in continuing legal education specific to the evolving regulations of the City of Buenos Aires.</w:t>
      </w:r>
    </w:p>
    <w:p>
      <w:pPr>
        <w:numPr>
          <w:ilvl w:val="0"/>
          <w:numId w:val="1001"/>
        </w:numPr>
        <w:pStyle w:val="Compact"/>
      </w:pPr>
      <w:r>
        <w:t xml:space="preserve">Maintain active participation in the local Bar Association to stay connected with peer networks and judicial updates.</w:t>
      </w:r>
    </w:p>
    <w:p>
      <w:pPr>
        <w:numPr>
          <w:ilvl w:val="0"/>
          <w:numId w:val="1001"/>
        </w:numPr>
        <w:pStyle w:val="Compact"/>
      </w:pPr>
      <w:r>
        <w:t xml:space="preserve">Consider expanding expertise in cross-border transactions, given the international nature of many clients in Buenos Aires.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Lawyer</w:t>
      </w:r>
      <w:r>
        <w:t xml:space="preserve"> </w:t>
      </w:r>
      <w:r>
        <w:t xml:space="preserve">under review is a valuable asset to the legal profession in</w:t>
      </w:r>
      <w:r>
        <w:t xml:space="preserve"> </w:t>
      </w:r>
      <w:r>
        <w:rPr>
          <w:bCs/>
          <w:b/>
        </w:rPr>
        <w:t xml:space="preserve">Argentina Buenos Aires</w:t>
      </w:r>
      <w:r>
        <w:t xml:space="preserve">. Their dedication to excellence, combined with a deep understanding of the local legal framework, ensures high-quality representation for their clients.</w:t>
      </w:r>
    </w:p>
    <w:p>
      <w:pPr>
        <w:pStyle w:val="BodyText"/>
      </w:pPr>
      <w:r>
        <w:rPr>
          <w:bCs/>
          <w:b/>
        </w:rPr>
        <w:t xml:space="preserve">Prepared by:</w:t>
      </w:r>
      <w:r>
        <w:br/>
      </w:r>
      <w:r>
        <w:t xml:space="preserve">Senior Legal Review Committee</w:t>
      </w:r>
      <w:r>
        <w:br/>
      </w:r>
      <w:r>
        <w:t xml:space="preserve">Buenos Aires Legal Standards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Argentina Buenos Aires</dc:title>
  <dc:creator/>
  <dc:language>en</dc:language>
  <cp:keywords/>
  <dcterms:created xsi:type="dcterms:W3CDTF">2026-10-10T03:20:08Z</dcterms:created>
  <dcterms:modified xsi:type="dcterms:W3CDTF">2026-10-10T03:20:08Z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