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Córdoba,</w:t>
      </w:r>
      <w:r>
        <w:t xml:space="preserve"> </w:t>
      </w:r>
      <w:r>
        <w:t xml:space="preserve">Argentina</w:t>
      </w:r>
    </w:p>
    <w:bookmarkStart w:id="26"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 for a Lawyer</w:t>
      </w:r>
    </w:p>
    <w:p>
      <w:pPr>
        <w:pStyle w:val="BodyText"/>
      </w:pPr>
      <w:r>
        <w:rPr>
          <w:bCs/>
          <w:b/>
        </w:rPr>
        <w:t xml:space="preserve">Jurisdiction:</w:t>
      </w:r>
      <w:r>
        <w:t xml:space="preserve"> </w:t>
      </w:r>
      <w:r>
        <w:t xml:space="preserve">Córdoba, Argentina</w:t>
      </w:r>
    </w:p>
    <w:p>
      <w:pPr>
        <w:pStyle w:val="BodyText"/>
      </w:pPr>
      <w:r>
        <w:rPr>
          <w:bCs/>
          <w:b/>
        </w:rPr>
        <w:t xml:space="preserve">Review Date:</w:t>
      </w:r>
      <w:r>
        <w:t xml:space="preserve"> </w:t>
      </w:r>
      <w:r>
        <w:t xml:space="preserve">October 24, 2023</w:t>
      </w:r>
    </w:p>
    <w:p>
      <w:pPr>
        <w:pStyle w:val="BodyText"/>
      </w:pPr>
      <w:r>
        <w:rPr>
          <w:bCs/>
          <w:b/>
        </w:rPr>
        <w:t xml:space="preserve">Reviewing Body:</w:t>
      </w:r>
      <w:r>
        <w:t xml:space="preserve"> </w:t>
      </w:r>
      <w:r>
        <w:t xml:space="preserve">Independent Legal Peer Assessment Committee</w:t>
      </w:r>
    </w:p>
    <w:p>
      <w:pPr>
        <w:pStyle w:val="BodyText"/>
      </w:pPr>
      <w:r>
        <w:rPr>
          <w:bCs/>
          <w:b/>
        </w:rPr>
        <w:t xml:space="preserve">Reference:</w:t>
      </w:r>
      <w:r>
        <w:t xml:space="preserve"> </w:t>
      </w:r>
      <w:r>
        <w:t xml:space="preserve">CR-2023-LAW-089</w:t>
      </w:r>
    </w:p>
    <w:bookmarkStart w:id="20" w:name="executive-summary"/>
    <w:p>
      <w:pPr>
        <w:pStyle w:val="Heading2"/>
      </w:pPr>
      <w:r>
        <w:t xml:space="preserve">1. Executive Summary</w:t>
      </w:r>
    </w:p>
    <w:p>
      <w:pPr>
        <w:pStyle w:val="FirstParagraph"/>
      </w:pPr>
      <w:r>
        <w:t xml:space="preserve">This document constitutes a formal</w:t>
      </w:r>
      <w:r>
        <w:t xml:space="preserve"> </w:t>
      </w:r>
      <w:r>
        <w:rPr>
          <w:bCs/>
          <w:b/>
        </w:rPr>
        <w:t xml:space="preserve">Peer Review Report</w:t>
      </w:r>
      <w:r>
        <w:t xml:space="preserve"> </w:t>
      </w:r>
      <w:r>
        <w:t xml:space="preserve">regarding the professional activities, ethical compliance, and technical competence of a practicing</w:t>
      </w:r>
      <w:r>
        <w:t xml:space="preserve"> </w:t>
      </w:r>
      <w:r>
        <w:rPr>
          <w:bCs/>
          <w:b/>
        </w:rPr>
        <w:t xml:space="preserve">Lawyer</w:t>
      </w:r>
      <w:r>
        <w:t xml:space="preserve"> </w:t>
      </w:r>
      <w:r>
        <w:t xml:space="preserve">operating within the jurisdiction of</w:t>
      </w:r>
      <w:r>
        <w:t xml:space="preserve"> </w:t>
      </w:r>
      <w:r>
        <w:rPr>
          <w:bCs/>
          <w:b/>
        </w:rPr>
        <w:t xml:space="preserve">Argentina Córdoba</w:t>
      </w:r>
      <w:r>
        <w:t xml:space="preserve">. The purpose of this review is to assess the subject's adherence to the regulations established by the Colegio de Abogados de Córdoba (CAC) and the broader legal framework of the Argentine Republic. The evaluation focuses on the quality of legal representation, procedural accuracy, client communication, and the maintenance of professional integrity within the specific socio-legal context of the province of Córdoba.</w:t>
      </w:r>
    </w:p>
    <w:bookmarkEnd w:id="20"/>
    <w:bookmarkStart w:id="21"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analysis of the</w:t>
      </w:r>
      <w:r>
        <w:t xml:space="preserve"> </w:t>
      </w:r>
      <w:r>
        <w:rPr>
          <w:bCs/>
          <w:b/>
        </w:rPr>
        <w:t xml:space="preserve">Lawyer</w:t>
      </w:r>
      <w:r>
        <w:t xml:space="preserve">'s recent case files, court filings, and client interactions. The methodology employed includes a random sampling of twenty (20) active and closed cases, interviews with opposing counsel, and a review of correspondence with the courts in</w:t>
      </w:r>
      <w:r>
        <w:t xml:space="preserve"> </w:t>
      </w:r>
      <w:r>
        <w:rPr>
          <w:bCs/>
          <w:b/>
        </w:rPr>
        <w:t xml:space="preserve">Argentina Córdoba</w:t>
      </w:r>
      <w:r>
        <w:t xml:space="preserve">. Special attention was paid to the application of the Código Procesal Civil y Comercial de la Provincia de Córdoba and the Código Penal de la Nación, ensuring that the legal strategies employed were both innovative and compliant with local jurisprudence.</w:t>
      </w:r>
    </w:p>
    <w:p>
      <w:pPr>
        <w:pStyle w:val="BodyText"/>
      </w:pPr>
      <w:r>
        <w:t xml:space="preserve">The review process was conducted by a panel of three senior attorneys, all of whom are in good standing with the Bar Association of Córdoba. This ensures that the assessment is grounded in the practical realities of practicing law in this specific region, taking into account the unique procedural nuances of the Córdoba judicial system.</w:t>
      </w:r>
    </w:p>
    <w:bookmarkEnd w:id="21"/>
    <w:bookmarkStart w:id="22" w:name="technical-competence-and-legal-knowledge"/>
    <w:p>
      <w:pPr>
        <w:pStyle w:val="Heading2"/>
      </w:pPr>
      <w:r>
        <w:t xml:space="preserve">3. Technical Competence and Legal Knowledge</w:t>
      </w:r>
    </w:p>
    <w:p>
      <w:pPr>
        <w:pStyle w:val="FirstParagraph"/>
      </w:pPr>
      <w:r>
        <w:t xml:space="preserve">A primary criterion in this</w:t>
      </w:r>
      <w:r>
        <w:t xml:space="preserve"> </w:t>
      </w:r>
      <w:r>
        <w:rPr>
          <w:bCs/>
          <w:b/>
        </w:rPr>
        <w:t xml:space="preserve">Peer Review Report</w:t>
      </w:r>
      <w:r>
        <w:t xml:space="preserve"> </w:t>
      </w:r>
      <w:r>
        <w:t xml:space="preserve">is the technical proficiency of the</w:t>
      </w:r>
      <w:r>
        <w:t xml:space="preserve"> </w:t>
      </w:r>
      <w:r>
        <w:rPr>
          <w:bCs/>
          <w:b/>
        </w:rPr>
        <w:t xml:space="preserve">Lawyer</w:t>
      </w:r>
      <w:r>
        <w:t xml:space="preserve">. The evaluation indicates a high level of mastery regarding substantive and procedural law applicable in</w:t>
      </w:r>
      <w:r>
        <w:t xml:space="preserve"> </w:t>
      </w:r>
      <w:r>
        <w:rPr>
          <w:bCs/>
          <w:b/>
        </w:rPr>
        <w:t xml:space="preserve">Argentina Córdoba</w:t>
      </w:r>
      <w:r>
        <w:t xml:space="preserve">. The subject demonstrates a thorough understanding of the local court hierarchy, including the Juzgados de Paz, Juzgados de Primera Instancia, and the Cámara de Apelaciones de Córdoba.</w:t>
      </w:r>
    </w:p>
    <w:p>
      <w:pPr>
        <w:pStyle w:val="BodyText"/>
      </w:pPr>
      <w:r>
        <w:t xml:space="preserve">Specifically, the</w:t>
      </w:r>
      <w:r>
        <w:t xml:space="preserve"> </w:t>
      </w:r>
      <w:r>
        <w:rPr>
          <w:bCs/>
          <w:b/>
        </w:rPr>
        <w:t xml:space="preserve">Lawyer</w:t>
      </w:r>
      <w:r>
        <w:t xml:space="preserve"> </w:t>
      </w:r>
      <w:r>
        <w:t xml:space="preserve">has shown exceptional skill in drafting legal pleadings (escritos) that are concise, logically structured, and legally sound. The citations of relevant case law (jurisprudencia) from the Supreme Court of Justice of the Nation and the Superior Court of Justice of Córdoba are accurate and appropriately applied to the facts of each case. This demonstrates not only a theoretical knowledge of the law but also a practical ability to navigate the complex legal landscape of the province.</w:t>
      </w:r>
    </w:p>
    <w:p>
      <w:pPr>
        <w:pStyle w:val="BodyText"/>
      </w:pPr>
      <w:r>
        <w:t xml:space="preserve">Furthermore, the review highlights the</w:t>
      </w:r>
      <w:r>
        <w:t xml:space="preserve"> </w:t>
      </w:r>
      <w:r>
        <w:rPr>
          <w:bCs/>
          <w:b/>
        </w:rPr>
        <w:t xml:space="preserve">Lawyer</w:t>
      </w:r>
      <w:r>
        <w:t xml:space="preserve">'s adaptability to the digitalization of the judicial system in Córdoba. The efficient use of the electronic filing systems mandated by the local courts reflects a modern approach to legal practice, ensuring that deadlines are met and procedural requirements are satisfied without unnecessary delay.</w:t>
      </w:r>
    </w:p>
    <w:bookmarkEnd w:id="22"/>
    <w:bookmarkStart w:id="23" w:name="X4ce211acb8b02978b825403f312638d11fa1afd"/>
    <w:p>
      <w:pPr>
        <w:pStyle w:val="Heading2"/>
      </w:pPr>
      <w:r>
        <w:t xml:space="preserve">4. Ethical Standards and Professional Conduct</w:t>
      </w:r>
    </w:p>
    <w:p>
      <w:pPr>
        <w:pStyle w:val="FirstParagraph"/>
      </w:pPr>
      <w:r>
        <w:t xml:space="preserve">Ethical compliance is a cornerstone of this</w:t>
      </w:r>
      <w:r>
        <w:t xml:space="preserve"> </w:t>
      </w:r>
      <w:r>
        <w:rPr>
          <w:bCs/>
          <w:b/>
        </w:rPr>
        <w:t xml:space="preserve">Peer Review Report</w:t>
      </w:r>
      <w:r>
        <w:t xml:space="preserve">. The</w:t>
      </w:r>
      <w:r>
        <w:t xml:space="preserve"> </w:t>
      </w:r>
      <w:r>
        <w:rPr>
          <w:bCs/>
          <w:b/>
        </w:rPr>
        <w:t xml:space="preserve">Lawyer</w:t>
      </w:r>
      <w:r>
        <w:t xml:space="preserve"> </w:t>
      </w:r>
      <w:r>
        <w:t xml:space="preserve">under review has consistently adhered to the Código de Ética Profesional del Colegio de Abogados de Córdoba. There were no findings of conflicts of interest, breaches of confidentiality, or misconduct towards clients, opposing parties, or the judiciary.</w:t>
      </w:r>
    </w:p>
    <w:p>
      <w:pPr>
        <w:pStyle w:val="BodyText"/>
      </w:pPr>
      <w:r>
        <w:t xml:space="preserve">The subject maintains a reputation for honesty and integrity within the legal community of</w:t>
      </w:r>
      <w:r>
        <w:t xml:space="preserve"> </w:t>
      </w:r>
      <w:r>
        <w:rPr>
          <w:bCs/>
          <w:b/>
        </w:rPr>
        <w:t xml:space="preserve">Argentina Córdoba</w:t>
      </w:r>
      <w:r>
        <w:t xml:space="preserve">. Feedback from opposing counsel suggests that the</w:t>
      </w:r>
      <w:r>
        <w:t xml:space="preserve"> </w:t>
      </w:r>
      <w:r>
        <w:rPr>
          <w:bCs/>
          <w:b/>
        </w:rPr>
        <w:t xml:space="preserve">Lawyer</w:t>
      </w:r>
      <w:r>
        <w:t xml:space="preserve"> </w:t>
      </w:r>
      <w:r>
        <w:t xml:space="preserve">engages in good faith negotiations and respects the dignity of the profession. This is particularly important in a jurisdiction where personal relationships and professional reputation play a significant role in the resolution of disputes. The</w:t>
      </w:r>
      <w:r>
        <w:t xml:space="preserve"> </w:t>
      </w:r>
      <w:r>
        <w:rPr>
          <w:bCs/>
          <w:b/>
        </w:rPr>
        <w:t xml:space="preserve">Lawyer</w:t>
      </w:r>
      <w:r>
        <w:t xml:space="preserve">'s commitment to ethical standards enhances the credibility of their practice and fosters trust among clients and peers alike.</w:t>
      </w:r>
    </w:p>
    <w:bookmarkEnd w:id="23"/>
    <w:bookmarkStart w:id="24" w:name="client-relations-and-communication"/>
    <w:p>
      <w:pPr>
        <w:pStyle w:val="Heading2"/>
      </w:pPr>
      <w:r>
        <w:t xml:space="preserve">5. Client Relations and Communication</w:t>
      </w:r>
    </w:p>
    <w:p>
      <w:pPr>
        <w:pStyle w:val="FirstParagraph"/>
      </w:pPr>
      <w:r>
        <w:t xml:space="preserve">Effective communication is essential for any successful</w:t>
      </w:r>
      <w:r>
        <w:t xml:space="preserve"> </w:t>
      </w:r>
      <w:r>
        <w:rPr>
          <w:bCs/>
          <w:b/>
        </w:rPr>
        <w:t xml:space="preserve">Lawyer</w:t>
      </w:r>
      <w:r>
        <w:t xml:space="preserve">, and this aspect was thoroughly examined in the</w:t>
      </w:r>
      <w:r>
        <w:t xml:space="preserve"> </w:t>
      </w:r>
      <w:r>
        <w:rPr>
          <w:bCs/>
          <w:b/>
        </w:rPr>
        <w:t xml:space="preserve">Peer Review Report</w:t>
      </w:r>
      <w:r>
        <w:t xml:space="preserve">. The subject demonstrates a strong ability to explain complex legal concepts in clear, accessible language to clients. This is crucial in</w:t>
      </w:r>
      <w:r>
        <w:t xml:space="preserve"> </w:t>
      </w:r>
      <w:r>
        <w:rPr>
          <w:bCs/>
          <w:b/>
        </w:rPr>
        <w:t xml:space="preserve">Argentina Córdoba</w:t>
      </w:r>
      <w:r>
        <w:t xml:space="preserve">, where clients may come from diverse backgrounds and have varying levels of legal literacy.</w:t>
      </w:r>
    </w:p>
    <w:p>
      <w:pPr>
        <w:pStyle w:val="BodyText"/>
      </w:pPr>
      <w:r>
        <w:t xml:space="preserve">The review found that the</w:t>
      </w:r>
      <w:r>
        <w:t xml:space="preserve"> </w:t>
      </w:r>
      <w:r>
        <w:rPr>
          <w:bCs/>
          <w:b/>
        </w:rPr>
        <w:t xml:space="preserve">Lawyer</w:t>
      </w:r>
      <w:r>
        <w:t xml:space="preserve"> </w:t>
      </w:r>
      <w:r>
        <w:t xml:space="preserve">maintains regular contact with clients, providing timely updates on the status of their cases and managing expectations realistically. The subject is responsive to inquiries and demonstrates empathy and professionalism in all interactions. This client-centered approach contributes to high levels of client satisfaction and loyalty, which are key indicators of a successful legal practice.</w:t>
      </w:r>
    </w:p>
    <w:bookmarkEnd w:id="24"/>
    <w:bookmarkStart w:id="25"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reviewing committee concludes that the</w:t>
      </w:r>
      <w:r>
        <w:t xml:space="preserve"> </w:t>
      </w:r>
      <w:r>
        <w:rPr>
          <w:bCs/>
          <w:b/>
        </w:rPr>
        <w:t xml:space="preserve">Lawyer</w:t>
      </w:r>
      <w:r>
        <w:t xml:space="preserve"> </w:t>
      </w:r>
      <w:r>
        <w:t xml:space="preserve">meets and, in many areas, exceeds the professional standards expected of legal practitioners in</w:t>
      </w:r>
      <w:r>
        <w:t xml:space="preserve"> </w:t>
      </w:r>
      <w:r>
        <w:rPr>
          <w:bCs/>
          <w:b/>
        </w:rPr>
        <w:t xml:space="preserve">Argentina Córdoba</w:t>
      </w:r>
      <w:r>
        <w:t xml:space="preserve">. The subject's technical competence, ethical conduct, and client relations skills are commendable.</w:t>
      </w:r>
    </w:p>
    <w:p>
      <w:pPr>
        <w:pStyle w:val="BodyText"/>
      </w:pPr>
      <w:r>
        <w:t xml:space="preserve">To further enhance their practice, the committee recommends that the</w:t>
      </w:r>
      <w:r>
        <w:t xml:space="preserve"> </w:t>
      </w:r>
      <w:r>
        <w:rPr>
          <w:bCs/>
          <w:b/>
        </w:rPr>
        <w:t xml:space="preserve">Lawyer</w:t>
      </w:r>
      <w:r>
        <w:t xml:space="preserve"> </w:t>
      </w:r>
      <w:r>
        <w:t xml:space="preserve">continue to engage in continuing legal education (CLE) programs offered by the Colegio de Abogados de Córdoba. Staying updated on recent legislative changes and judicial trends will ensure that the</w:t>
      </w:r>
      <w:r>
        <w:t xml:space="preserve"> </w:t>
      </w:r>
      <w:r>
        <w:rPr>
          <w:bCs/>
          <w:b/>
        </w:rPr>
        <w:t xml:space="preserve">Lawyer</w:t>
      </w:r>
      <w:r>
        <w:t xml:space="preserve"> </w:t>
      </w:r>
      <w:r>
        <w:t xml:space="preserve">remains at the forefront of legal practice in the province. Additionally, the subject is encouraged to mentor junior attorneys, thereby contributing to the professional development of the next generation of lawyers in Córdoba.</w:t>
      </w:r>
    </w:p>
    <w:p>
      <w:pPr>
        <w:pStyle w:val="BodyText"/>
      </w:pPr>
      <w:r>
        <w:t xml:space="preserve">In conclusion, this</w:t>
      </w:r>
      <w:r>
        <w:t xml:space="preserve"> </w:t>
      </w:r>
      <w:r>
        <w:rPr>
          <w:bCs/>
          <w:b/>
        </w:rPr>
        <w:t xml:space="preserve">Peer Review Report</w:t>
      </w:r>
      <w:r>
        <w:t xml:space="preserve"> </w:t>
      </w:r>
      <w:r>
        <w:t xml:space="preserve">affirms the high quality of legal services provided by the subject. The</w:t>
      </w:r>
      <w:r>
        <w:t xml:space="preserve"> </w:t>
      </w:r>
      <w:r>
        <w:rPr>
          <w:bCs/>
          <w:b/>
        </w:rPr>
        <w:t xml:space="preserve">Lawyer</w:t>
      </w:r>
      <w:r>
        <w:t xml:space="preserve"> </w:t>
      </w:r>
      <w:r>
        <w:t xml:space="preserve">is a valuable asset to the legal community of</w:t>
      </w:r>
      <w:r>
        <w:t xml:space="preserve"> </w:t>
      </w:r>
      <w:r>
        <w:rPr>
          <w:bCs/>
          <w:b/>
        </w:rPr>
        <w:t xml:space="preserve">Argentina Córdoba</w:t>
      </w:r>
      <w:r>
        <w:t xml:space="preserve"> </w:t>
      </w:r>
      <w:r>
        <w:t xml:space="preserve">and is fully qualified to continue practicing law with distinction.</w:t>
      </w:r>
    </w:p>
    <w:p>
      <w:pPr>
        <w:pStyle w:val="BodyText"/>
      </w:pPr>
      <w:r>
        <w:rPr>
          <w:bCs/>
          <w:b/>
        </w:rPr>
        <w:t xml:space="preserve">Reviewed By:</w:t>
      </w:r>
    </w:p>
    <w:p>
      <w:pPr>
        <w:pStyle w:val="BodyText"/>
      </w:pPr>
      <w:r>
        <w:t xml:space="preserve">Dr. Juan Pérez</w:t>
      </w:r>
    </w:p>
    <w:p>
      <w:pPr>
        <w:pStyle w:val="BodyText"/>
      </w:pPr>
      <w:r>
        <w:t xml:space="preserve">Senior Partner, Pérez &amp; Asociados</w:t>
      </w:r>
    </w:p>
    <w:p>
      <w:pPr>
        <w:pStyle w:val="BodyText"/>
      </w:pPr>
      <w:r>
        <w:t xml:space="preserve">Córdoba, Argentina</w:t>
      </w:r>
    </w:p>
    <w:p>
      <w:pPr>
        <w:pStyle w:val="BodyText"/>
      </w:pPr>
      <w:r>
        <w:t xml:space="preserve">Signature</w:t>
      </w:r>
    </w:p>
    <w:p>
      <w:pPr>
        <w:pStyle w:val="BodyText"/>
      </w:pPr>
      <w:r>
        <w:rPr>
          <w:bCs/>
          <w:b/>
        </w:rPr>
        <w:t xml:space="preserve">Reviewed By:</w:t>
      </w:r>
    </w:p>
    <w:p>
      <w:pPr>
        <w:pStyle w:val="BodyText"/>
      </w:pPr>
      <w:r>
        <w:t xml:space="preserve">Dra. María González</w:t>
      </w:r>
    </w:p>
    <w:p>
      <w:pPr>
        <w:pStyle w:val="BodyText"/>
      </w:pPr>
      <w:r>
        <w:t xml:space="preserve">Member, Ethics Committee CAC</w:t>
      </w:r>
    </w:p>
    <w:p>
      <w:pPr>
        <w:pStyle w:val="BodyText"/>
      </w:pPr>
      <w:r>
        <w:t xml:space="preserve">Córdoba, Argentina</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Córdoba, Argentina</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