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Practice Standards of a Lawyer</w:t>
      </w:r>
    </w:p>
    <w:p>
      <w:pPr>
        <w:pStyle w:val="BodyText"/>
      </w:pPr>
      <w:r>
        <w:rPr>
          <w:bCs/>
          <w:b/>
        </w:rPr>
        <w:t xml:space="preserve">Jurisdiction:</w:t>
      </w:r>
      <w:r>
        <w:t xml:space="preserve"> </w:t>
      </w:r>
      <w:r>
        <w:t xml:space="preserve">Australia Brisbane (Queensland)</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Legal Peer Review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conduct, technical competence, and ethical adherence of a Lawyer practicing within the jurisdiction of Australia Brisbane. The review focuses on the alignment of the subject's legal practice with the regulatory frameworks established by the Queensland Law Society and the Office of the Legal Services Commissioner. The objective is to ensure that the legal services provided meet the high standards expected in the Brisbane legal market, safeguarding client interests and maintaining the integrity of the legal profession.</w:t>
      </w:r>
    </w:p>
    <w:bookmarkEnd w:id="21"/>
    <w:bookmarkStart w:id="22" w:name="introduction-and-scope"/>
    <w:p>
      <w:pPr>
        <w:pStyle w:val="Heading2"/>
      </w:pPr>
      <w:r>
        <w:t xml:space="preserve">2. Introduction and Scope</w:t>
      </w:r>
    </w:p>
    <w:p>
      <w:pPr>
        <w:pStyle w:val="FirstParagraph"/>
      </w:pPr>
      <w:r>
        <w:t xml:space="preserve">The legal landscape in Australia Brisbane is characterized by a rigorous adherence to statutory requirements and professional ethics. A Lawyer operating in this region must navigate complex local laws, including the</w:t>
      </w:r>
      <w:r>
        <w:t xml:space="preserve"> </w:t>
      </w:r>
      <w:r>
        <w:rPr>
          <w:iCs/>
          <w:i/>
        </w:rPr>
        <w:t xml:space="preserve">Legal Profession Act 2007</w:t>
      </w:r>
      <w:r>
        <w:t xml:space="preserve"> </w:t>
      </w:r>
      <w:r>
        <w:t xml:space="preserve">(Qld) and the</w:t>
      </w:r>
      <w:r>
        <w:t xml:space="preserve"> </w:t>
      </w:r>
      <w:r>
        <w:rPr>
          <w:iCs/>
          <w:i/>
        </w:rPr>
        <w:t xml:space="preserve">Uniform Law</w:t>
      </w:r>
      <w:r>
        <w:t xml:space="preserve">. This report assesses the subject Lawyer's performance across several critical dimensions: client care, legal research and analysis, court advocacy, and ethical compliance.</w:t>
      </w:r>
    </w:p>
    <w:p>
      <w:pPr>
        <w:pStyle w:val="BodyText"/>
      </w:pPr>
      <w:r>
        <w:t xml:space="preserve">The scope of this review encompasses a sample of files from the past twelve months, covering civil litigation, commercial conveyancing, and family law matters. The review aims to identify strengths, areas for improvement, and any potential breaches of professional conduct relevant to the Brisbane jurisdiction.</w:t>
      </w:r>
    </w:p>
    <w:bookmarkEnd w:id="22"/>
    <w:bookmarkStart w:id="23" w:name="regulatory-framework-and-compliance"/>
    <w:p>
      <w:pPr>
        <w:pStyle w:val="Heading2"/>
      </w:pPr>
      <w:r>
        <w:t xml:space="preserve">3. Regulatory Framework and Compliance</w:t>
      </w:r>
    </w:p>
    <w:p>
      <w:pPr>
        <w:pStyle w:val="FirstParagraph"/>
      </w:pPr>
      <w:r>
        <w:t xml:space="preserve">In Australia Brisbane, a Lawyer is bound by strict professional obligations. This Peer Review Report confirms that the subject's practice generally aligns with the</w:t>
      </w:r>
      <w:r>
        <w:t xml:space="preserve"> </w:t>
      </w:r>
      <w:r>
        <w:rPr>
          <w:iCs/>
          <w:i/>
        </w:rPr>
        <w:t xml:space="preserve">Code of Conduct for Barristers</w:t>
      </w:r>
      <w:r>
        <w:t xml:space="preserve"> </w:t>
      </w:r>
      <w:r>
        <w:t xml:space="preserve">and the</w:t>
      </w:r>
      <w:r>
        <w:t xml:space="preserve"> </w:t>
      </w:r>
      <w:r>
        <w:rPr>
          <w:iCs/>
          <w:i/>
        </w:rPr>
        <w:t xml:space="preserve">Code of Conduct for Solicitors, Barristers and Legal Practitioners</w:t>
      </w:r>
      <w:r>
        <w:t xml:space="preserve">.</w:t>
      </w:r>
    </w:p>
    <w:p>
      <w:pPr>
        <w:pStyle w:val="BodyText"/>
      </w:pPr>
      <w:r>
        <w:t xml:space="preserve">Key areas of compliance assessed include:</w:t>
      </w:r>
    </w:p>
    <w:p>
      <w:pPr>
        <w:numPr>
          <w:ilvl w:val="0"/>
          <w:numId w:val="1001"/>
        </w:numPr>
        <w:pStyle w:val="Compact"/>
      </w:pPr>
      <w:r>
        <w:rPr>
          <w:bCs/>
          <w:b/>
        </w:rPr>
        <w:t xml:space="preserve">Confidentiality:</w:t>
      </w:r>
      <w:r>
        <w:t xml:space="preserve"> </w:t>
      </w:r>
      <w:r>
        <w:t xml:space="preserve">Adherence to client confidentiality obligations under Queensland law.</w:t>
      </w:r>
    </w:p>
    <w:p>
      <w:pPr>
        <w:numPr>
          <w:ilvl w:val="0"/>
          <w:numId w:val="1001"/>
        </w:numPr>
        <w:pStyle w:val="Compact"/>
      </w:pPr>
      <w:r>
        <w:rPr>
          <w:bCs/>
          <w:b/>
        </w:rPr>
        <w:t xml:space="preserve">Conflict of Interest:</w:t>
      </w:r>
      <w:r>
        <w:t xml:space="preserve"> </w:t>
      </w:r>
      <w:r>
        <w:t xml:space="preserve">Proper identification and management of conflicts in a busy Brisbane market.</w:t>
      </w:r>
    </w:p>
    <w:p>
      <w:pPr>
        <w:numPr>
          <w:ilvl w:val="0"/>
          <w:numId w:val="1001"/>
        </w:numPr>
        <w:pStyle w:val="Compact"/>
      </w:pPr>
      <w:r>
        <w:rPr>
          <w:bCs/>
          <w:b/>
        </w:rPr>
        <w:t xml:space="preserve">Trust Account Management:</w:t>
      </w:r>
      <w:r>
        <w:t xml:space="preserve"> </w:t>
      </w:r>
      <w:r>
        <w:t xml:space="preserve">Compliance with trust accounting rules to prevent misappropriation of client funds.</w:t>
      </w:r>
    </w:p>
    <w:p>
      <w:pPr>
        <w:pStyle w:val="FirstParagraph"/>
      </w:pPr>
      <w:r>
        <w:t xml:space="preserve">The review found no significant breaches in these areas, indicating a robust understanding of the regulatory environment in Australia Brisbane.</w:t>
      </w:r>
    </w:p>
    <w:bookmarkEnd w:id="23"/>
    <w:bookmarkStart w:id="27" w:name="assessment-of-legal-competence"/>
    <w:p>
      <w:pPr>
        <w:pStyle w:val="Heading2"/>
      </w:pPr>
      <w:r>
        <w:t xml:space="preserve">4. Assessment of Legal Competence</w:t>
      </w:r>
    </w:p>
    <w:p>
      <w:pPr>
        <w:pStyle w:val="FirstParagraph"/>
      </w:pPr>
      <w:r>
        <w:t xml:space="preserve">The core function of a Lawyer is to provide accurate and effective legal advice. In the context of Australia Brisbane, this requires a deep understanding of both state and federal laws applicable to the region.</w:t>
      </w:r>
    </w:p>
    <w:bookmarkStart w:id="24" w:name="legal-research-and-analysis"/>
    <w:p>
      <w:pPr>
        <w:pStyle w:val="Heading3"/>
      </w:pPr>
      <w:r>
        <w:t xml:space="preserve">4.1 Legal Research and Analysis</w:t>
      </w:r>
    </w:p>
    <w:p>
      <w:pPr>
        <w:pStyle w:val="FirstParagraph"/>
      </w:pPr>
      <w:r>
        <w:t xml:space="preserve">The subject Lawyer demonstrates a strong capability in legal research. Case files reviewed show thorough analysis of relevant precedents from the Supreme Court of Queensland and the Federal Court. The ability to synthesize complex legal principles into actionable advice for clients is evident.</w:t>
      </w:r>
    </w:p>
    <w:bookmarkEnd w:id="24"/>
    <w:bookmarkStart w:id="25" w:name="drafting-and-documentation"/>
    <w:p>
      <w:pPr>
        <w:pStyle w:val="Heading3"/>
      </w:pPr>
      <w:r>
        <w:t xml:space="preserve">4.2 Drafting and Documentation</w:t>
      </w:r>
    </w:p>
    <w:p>
      <w:pPr>
        <w:pStyle w:val="FirstParagraph"/>
      </w:pPr>
      <w:r>
        <w:t xml:space="preserve">Legal drafting is a critical skill for any Lawyer. The review assessed contracts, pleadings, and correspondence. The documents were generally clear, concise, and legally sound. However, minor improvements in formatting consistency were noted to enhance professionalism.</w:t>
      </w:r>
    </w:p>
    <w:bookmarkEnd w:id="25"/>
    <w:bookmarkStart w:id="26" w:name="court-advocacy"/>
    <w:p>
      <w:pPr>
        <w:pStyle w:val="Heading3"/>
      </w:pPr>
      <w:r>
        <w:t xml:space="preserve">4.3 Court Advocacy</w:t>
      </w:r>
    </w:p>
    <w:p>
      <w:pPr>
        <w:pStyle w:val="FirstParagraph"/>
      </w:pPr>
      <w:r>
        <w:t xml:space="preserve">For matters appearing in Brisbane courts, the Lawyer exhibited competent advocacy skills. Submissions were well-structured, and the Lawyer demonstrated respect for the court and opposing counsel, adhering to the professional etiquette expected in Australia Brisbane.</w:t>
      </w:r>
    </w:p>
    <w:bookmarkEnd w:id="26"/>
    <w:bookmarkEnd w:id="27"/>
    <w:bookmarkStart w:id="28" w:name="client-care-and-communication"/>
    <w:p>
      <w:pPr>
        <w:pStyle w:val="Heading2"/>
      </w:pPr>
      <w:r>
        <w:t xml:space="preserve">5. Client Care and Communication</w:t>
      </w:r>
    </w:p>
    <w:p>
      <w:pPr>
        <w:pStyle w:val="FirstParagraph"/>
      </w:pPr>
      <w:r>
        <w:t xml:space="preserve">Effective communication is paramount for a Lawyer in Australia Brisbane, where clients expect transparency and timely updates. This Peer Review Report highlights the following observations:</w:t>
      </w:r>
    </w:p>
    <w:p>
      <w:pPr>
        <w:numPr>
          <w:ilvl w:val="0"/>
          <w:numId w:val="1002"/>
        </w:numPr>
        <w:pStyle w:val="Compact"/>
      </w:pPr>
      <w:r>
        <w:rPr>
          <w:bCs/>
          <w:b/>
        </w:rPr>
        <w:t xml:space="preserve">Responsiveness:</w:t>
      </w:r>
      <w:r>
        <w:t xml:space="preserve"> </w:t>
      </w:r>
      <w:r>
        <w:t xml:space="preserve">The Lawyer generally responds to client inquiries within a reasonable timeframe, though delays were noted during peak periods.</w:t>
      </w:r>
    </w:p>
    <w:p>
      <w:pPr>
        <w:numPr>
          <w:ilvl w:val="0"/>
          <w:numId w:val="1002"/>
        </w:numPr>
        <w:pStyle w:val="Compact"/>
      </w:pPr>
      <w:r>
        <w:rPr>
          <w:bCs/>
          <w:b/>
        </w:rPr>
        <w:t xml:space="preserve">Clarity:</w:t>
      </w:r>
      <w:r>
        <w:t xml:space="preserve"> </w:t>
      </w:r>
      <w:r>
        <w:t xml:space="preserve">Legal advice is communicated in plain English, avoiding unnecessary jargon, which is essential for client understanding.</w:t>
      </w:r>
    </w:p>
    <w:p>
      <w:pPr>
        <w:numPr>
          <w:ilvl w:val="0"/>
          <w:numId w:val="1002"/>
        </w:numPr>
        <w:pStyle w:val="Compact"/>
      </w:pPr>
      <w:r>
        <w:rPr>
          <w:bCs/>
          <w:b/>
        </w:rPr>
        <w:t xml:space="preserve">Empathy:</w:t>
      </w:r>
      <w:r>
        <w:t xml:space="preserve"> </w:t>
      </w:r>
      <w:r>
        <w:t xml:space="preserve">In sensitive matters, such as family law, the Lawyer demonstrates appropriate empathy and professionalism.</w:t>
      </w:r>
    </w:p>
    <w:p>
      <w:pPr>
        <w:pStyle w:val="FirstParagraph"/>
      </w:pPr>
      <w:r>
        <w:t xml:space="preserve">Recommendations include implementing a more structured client update system to ensure consistent communication.</w:t>
      </w:r>
    </w:p>
    <w:bookmarkEnd w:id="28"/>
    <w:bookmarkStart w:id="29" w:name="ethical-considerations"/>
    <w:p>
      <w:pPr>
        <w:pStyle w:val="Heading2"/>
      </w:pPr>
      <w:r>
        <w:t xml:space="preserve">6. Ethical Considerations</w:t>
      </w:r>
    </w:p>
    <w:p>
      <w:pPr>
        <w:pStyle w:val="FirstParagraph"/>
      </w:pPr>
      <w:r>
        <w:t xml:space="preserve">Ethics are the cornerstone of the legal profession. In Australia Brisbane, a Lawyer must uphold the highest ethical standards. This review confirms that the subject:</w:t>
      </w:r>
    </w:p>
    <w:p>
      <w:pPr>
        <w:numPr>
          <w:ilvl w:val="0"/>
          <w:numId w:val="1003"/>
        </w:numPr>
        <w:pStyle w:val="Compact"/>
      </w:pPr>
      <w:r>
        <w:t xml:space="preserve">Avoids misleading the court or clients.</w:t>
      </w:r>
    </w:p>
    <w:p>
      <w:pPr>
        <w:numPr>
          <w:ilvl w:val="0"/>
          <w:numId w:val="1003"/>
        </w:numPr>
        <w:pStyle w:val="Compact"/>
      </w:pPr>
      <w:r>
        <w:t xml:space="preserve">Maintains independence and integrity in legal advice.</w:t>
      </w:r>
    </w:p>
    <w:p>
      <w:pPr>
        <w:numPr>
          <w:ilvl w:val="0"/>
          <w:numId w:val="1003"/>
        </w:numPr>
        <w:pStyle w:val="Compact"/>
      </w:pPr>
      <w:r>
        <w:t xml:space="preserve">Handles client funds with strict adherence to trust account regulations.</w:t>
      </w:r>
    </w:p>
    <w:p>
      <w:pPr>
        <w:pStyle w:val="FirstParagraph"/>
      </w:pPr>
      <w:r>
        <w:t xml:space="preserve">No ethical breaches were identified during this Peer Review Report.</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made for the Lawyer practicing in Australia Brisbane:</w:t>
      </w:r>
    </w:p>
    <w:p>
      <w:pPr>
        <w:numPr>
          <w:ilvl w:val="0"/>
          <w:numId w:val="1004"/>
        </w:numPr>
        <w:pStyle w:val="Compact"/>
      </w:pPr>
      <w:r>
        <w:rPr>
          <w:bCs/>
          <w:b/>
        </w:rPr>
        <w:t xml:space="preserve">Continuing Professional Development (CPD):</w:t>
      </w:r>
      <w:r>
        <w:t xml:space="preserve"> </w:t>
      </w:r>
      <w:r>
        <w:t xml:space="preserve">Engage in CPD activities focused on emerging legal trends in Queensland.</w:t>
      </w:r>
    </w:p>
    <w:p>
      <w:pPr>
        <w:numPr>
          <w:ilvl w:val="0"/>
          <w:numId w:val="1004"/>
        </w:numPr>
        <w:pStyle w:val="Compact"/>
      </w:pPr>
      <w:r>
        <w:rPr>
          <w:bCs/>
          <w:b/>
        </w:rPr>
        <w:t xml:space="preserve">Practice Management:</w:t>
      </w:r>
      <w:r>
        <w:t xml:space="preserve"> </w:t>
      </w:r>
      <w:r>
        <w:t xml:space="preserve">Implement better time management tools to reduce response delays.</w:t>
      </w:r>
    </w:p>
    <w:p>
      <w:pPr>
        <w:numPr>
          <w:ilvl w:val="0"/>
          <w:numId w:val="1004"/>
        </w:numPr>
        <w:pStyle w:val="Compact"/>
      </w:pPr>
      <w:r>
        <w:rPr>
          <w:bCs/>
          <w:b/>
        </w:rPr>
        <w:t xml:space="preserve">Documentation Standards:</w:t>
      </w:r>
      <w:r>
        <w:t xml:space="preserve"> </w:t>
      </w:r>
      <w:r>
        <w:t xml:space="preserve">Adopt a standardized template for legal documents to ensure consistency.</w:t>
      </w:r>
    </w:p>
    <w:bookmarkEnd w:id="30"/>
    <w:bookmarkStart w:id="31" w:name="conclusion"/>
    <w:p>
      <w:pPr>
        <w:pStyle w:val="Heading2"/>
      </w:pPr>
      <w:r>
        <w:t xml:space="preserve">8. Conclusion</w:t>
      </w:r>
    </w:p>
    <w:p>
      <w:pPr>
        <w:pStyle w:val="FirstParagraph"/>
      </w:pPr>
      <w:r>
        <w:t xml:space="preserve">This Peer Review Report concludes that the Lawyer under review meets the professional standards expected in Australia Brisbane. The subject demonstrates competence, ethical integrity, and a commitment to client care. By addressing the minor recommendations outlined above, the Lawyer can further enhance their practice and continue to serve the legal community in Brisbane effectively.</w:t>
      </w:r>
    </w:p>
    <w:bookmarkEnd w:id="31"/>
    <w:p>
      <w:pPr>
        <w:pStyle w:val="BodyText"/>
      </w:pPr>
      <w:r>
        <w:rPr>
          <w:bCs/>
          <w:b/>
        </w:rPr>
        <w:t xml:space="preserve">Prepared by:</w:t>
      </w:r>
    </w:p>
    <w:p>
      <w:pPr>
        <w:pStyle w:val="BodyText"/>
      </w:pPr>
      <w:r>
        <w:t xml:space="preserve">Senior Peer Reviewer</w:t>
      </w:r>
    </w:p>
    <w:p>
      <w:pPr>
        <w:pStyle w:val="BodyText"/>
      </w:pPr>
      <w:r>
        <w:t xml:space="preserve">Independent Legal Peer Review Panel</w:t>
      </w:r>
    </w:p>
    <w:p>
      <w:pPr>
        <w:pStyle w:val="BodyText"/>
      </w:pPr>
      <w:r>
        <w:t xml:space="preserve">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Australia Brisbane</dc:title>
  <dc:creator/>
  <dc:language>en</dc:language>
  <cp:keywords/>
  <dcterms:created xsi:type="dcterms:W3CDTF">2026-10-10T03:18:17Z</dcterms:created>
  <dcterms:modified xsi:type="dcterms:W3CDTF">2026-10-10T03:18:17Z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