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China</w:t>
      </w:r>
      <w:r>
        <w:t xml:space="preserve"> </w:t>
      </w:r>
      <w:r>
        <w:t xml:space="preserve">Beijing</w:t>
      </w:r>
    </w:p>
    <w:p>
      <w:pPr>
        <w:pStyle w:val="FirstParagraph"/>
      </w:pPr>
      <w:r>
        <w:rPr>
          <w:bCs/>
          <w:b/>
        </w:rPr>
        <w:t xml:space="preserve">Document Type:</w:t>
      </w:r>
      <w:r>
        <w:t xml:space="preserve"> </w:t>
      </w:r>
      <w:r>
        <w:t xml:space="preserve">Professional Peer Review Report</w:t>
      </w:r>
      <w:r>
        <w:br/>
      </w:r>
      <w:r>
        <w:rPr>
          <w:bCs/>
          <w:b/>
        </w:rPr>
        <w:t xml:space="preserve">Subject:</w:t>
      </w:r>
      <w:r>
        <w:t xml:space="preserve"> </w:t>
      </w:r>
      <w:r>
        <w:t xml:space="preserve">Legal Practice Standards</w:t>
      </w:r>
      <w:r>
        <w:br/>
      </w:r>
      <w:r>
        <w:rPr>
          <w:bCs/>
          <w:b/>
        </w:rPr>
        <w:t xml:space="preserve">Location:</w:t>
      </w:r>
      <w:r>
        <w:t xml:space="preserve"> </w:t>
      </w:r>
      <w:r>
        <w:t xml:space="preserve">China Beijing</w:t>
      </w:r>
    </w:p>
    <w:p>
      <w:pPr>
        <w:pStyle w:val="BodyText"/>
      </w:pPr>
      <w:r>
        <w:rPr>
          <w:bCs/>
          <w:b/>
        </w:rPr>
        <w:t xml:space="preserve">Date:</w:t>
      </w:r>
      <w:r>
        <w:t xml:space="preserve"> </w:t>
      </w:r>
      <w:r>
        <w:t xml:space="preserve">October 26, 2023</w:t>
      </w:r>
      <w:r>
        <w:br/>
      </w:r>
      <w:r>
        <w:rPr>
          <w:bCs/>
          <w:b/>
        </w:rPr>
        <w:t xml:space="preserve">Review Board:</w:t>
      </w:r>
      <w:r>
        <w:t xml:space="preserve"> </w:t>
      </w:r>
      <w:r>
        <w:t xml:space="preserve">International Legal Ethics Committee</w:t>
      </w:r>
      <w:r>
        <w:br/>
      </w:r>
      <w:r>
        <w:rPr>
          <w:bCs/>
          <w:b/>
        </w:rPr>
        <w:t xml:space="preserve">Status:</w:t>
      </w:r>
      <w:r>
        <w:t xml:space="preserve"> </w:t>
      </w:r>
      <w:r>
        <w:t xml:space="preserve">Finalized</w:t>
      </w:r>
    </w:p>
    <w:bookmarkStart w:id="26" w:name="X8f12f6dcfc2fd6c560b3f6f59523fe626d2b2f4"/>
    <w:p>
      <w:pPr>
        <w:pStyle w:val="Heading1"/>
      </w:pPr>
      <w:r>
        <w:t xml:space="preserve">Peer Review Report: Assessment of Legal Practice Standards for a Lawyer Operating in China Beijing</w:t>
      </w:r>
    </w:p>
    <w:p>
      <w:pPr>
        <w:pStyle w:val="FirstParagraph"/>
      </w:pPr>
      <w:r>
        <w:t xml:space="preserve">This Peer Review Report serves as a comprehensive evaluation of the professional conduct, technical competence, and ethical adherence of a Lawyer practicing within the jurisdiction of China Beijing. The purpose of this document is to provide a structured analysis of the legal landscape in the capital of the People's Republic of China, ensuring that the reviewed professional meets the rigorous standards expected by both local regulatory bodies and international clients. As Beijing stands as the political and judicial heart of the nation, the expectations for legal practitioners are exceptionally high, requiring a nuanced understanding of both domestic statutes and international commercial norms.</w:t>
      </w:r>
    </w:p>
    <w:bookmarkStart w:id="20" w:name="introduction-and-scope-of-review"/>
    <w:p>
      <w:pPr>
        <w:pStyle w:val="Heading2"/>
      </w:pPr>
      <w:r>
        <w:t xml:space="preserve">1. Introduction and Scope of Review</w:t>
      </w:r>
    </w:p>
    <w:p>
      <w:pPr>
        <w:pStyle w:val="FirstParagraph"/>
      </w:pPr>
      <w:r>
        <w:t xml:space="preserve">The scope of this Peer Review Report encompasses the operational framework of a Lawyer based in China Beijing. Beijing is unique in the Chinese legal ecosystem due to the concentration of the Supreme People's Court, the State Council, and the headquarters of multinational corporations. Consequently, a Lawyer in this region must navigate a complex intersection of civil law traditions, socialist legal principles, and increasingly sophisticated commercial regulations. This report evaluates the subject's ability to manage cross-border transactions, intellectual property disputes, and regulatory compliance matters specific to the Beijing municipal environment.</w:t>
      </w:r>
    </w:p>
    <w:p>
      <w:pPr>
        <w:pStyle w:val="BodyText"/>
      </w:pPr>
      <w:r>
        <w:t xml:space="preserve">The review process involved an examination of case files, client feedback mechanisms, adherence to the Code of Conduct for Lawyers of the People's Republic of China, and the integration of local Beijing Bar Association guidelines. The objective is to ensure that the Lawyer maintains the highest level of integrity and professional excellence.</w:t>
      </w:r>
    </w:p>
    <w:bookmarkEnd w:id="20"/>
    <w:bookmarkStart w:id="21" w:name="Xfd6c0bd97f3326077207f184e0151b9cadf8202"/>
    <w:p>
      <w:pPr>
        <w:pStyle w:val="Heading2"/>
      </w:pPr>
      <w:r>
        <w:t xml:space="preserve">2. Regulatory Compliance and Ethical Standards</w:t>
      </w:r>
    </w:p>
    <w:p>
      <w:pPr>
        <w:pStyle w:val="FirstParagraph"/>
      </w:pPr>
      <w:r>
        <w:t xml:space="preserve">A critical component of this Peer Review Report is the assessment of regulatory compliance. In China Beijing, a Lawyer is subject to strict oversight by the Ministry of Justice and the Beijing Lawyers Association. The review confirms that the subject adheres to the mandatory requirements regarding conflict of interest checks, client confidentiality, and fee transparency.</w:t>
      </w:r>
    </w:p>
    <w:p>
      <w:pPr>
        <w:pStyle w:val="BodyText"/>
      </w:pPr>
      <w:r>
        <w:t xml:space="preserve">Specific attention was paid to the Lawyer's handling of sensitive data. Given Beijing's status as a technology hub, the protection of client data under the Personal Information Protection Law (PIPL) and the Data Security Law is paramount. The review found that the Lawyer has implemented robust data governance protocols, ensuring that all digital communications and document storage align with the stringent cybersecurity requirements enforced in the capital.</w:t>
      </w:r>
    </w:p>
    <w:bookmarkEnd w:id="21"/>
    <w:bookmarkStart w:id="22" w:name="technical-competence-and-specialization"/>
    <w:p>
      <w:pPr>
        <w:pStyle w:val="Heading2"/>
      </w:pPr>
      <w:r>
        <w:t xml:space="preserve">3. Technical Competence and Specialization</w:t>
      </w:r>
    </w:p>
    <w:p>
      <w:pPr>
        <w:pStyle w:val="FirstParagraph"/>
      </w:pPr>
      <w:r>
        <w:t xml:space="preserve">The technical proficiency of a Lawyer in China Beijing is often tested by the complexity of the cases presented. This Peer Review Report highlights the subject's specialization in corporate law and foreign investment regulations. Beijing hosts the Beijing Financial Street and the Zhongguancun Science Park, necessitating a deep understanding of financial regulations and intellectual property rights.</w:t>
      </w:r>
    </w:p>
    <w:p>
      <w:pPr>
        <w:numPr>
          <w:ilvl w:val="0"/>
          <w:numId w:val="1001"/>
        </w:numPr>
        <w:pStyle w:val="Compact"/>
      </w:pPr>
      <w:r>
        <w:rPr>
          <w:bCs/>
          <w:b/>
        </w:rPr>
        <w:t xml:space="preserve">Corporate Governance:</w:t>
      </w:r>
      <w:r>
        <w:t xml:space="preserve"> </w:t>
      </w:r>
      <w:r>
        <w:t xml:space="preserve">The Lawyer demonstrates a thorough understanding of the Company Law of the PRC, effectively advising multinational entities on establishing Wholly Foreign-Owned Enterprises (WFOEs) within Beijing's economic zones.</w:t>
      </w:r>
    </w:p>
    <w:p>
      <w:pPr>
        <w:numPr>
          <w:ilvl w:val="0"/>
          <w:numId w:val="1001"/>
        </w:numPr>
        <w:pStyle w:val="Compact"/>
      </w:pPr>
      <w:r>
        <w:rPr>
          <w:bCs/>
          <w:b/>
        </w:rPr>
        <w:t xml:space="preserve">Dispute Resolution:</w:t>
      </w:r>
      <w:r>
        <w:t xml:space="preserve"> </w:t>
      </w:r>
      <w:r>
        <w:t xml:space="preserve">The review notes a strong capability in navigating the Beijing Arbitration Commission and the Beijing International Arbitration Center. The Lawyer's ability to draft arbitration clauses that are enforceable under both Chinese law and international conventions is a significant strength.</w:t>
      </w:r>
    </w:p>
    <w:p>
      <w:pPr>
        <w:numPr>
          <w:ilvl w:val="0"/>
          <w:numId w:val="1001"/>
        </w:numPr>
        <w:pStyle w:val="Compact"/>
      </w:pPr>
      <w:r>
        <w:rPr>
          <w:bCs/>
          <w:b/>
        </w:rPr>
        <w:t xml:space="preserve">Regulatory Navigation:</w:t>
      </w:r>
      <w:r>
        <w:t xml:space="preserve"> </w:t>
      </w:r>
      <w:r>
        <w:t xml:space="preserve">Operating in China Beijing requires constant vigilance regarding policy shifts. The Lawyer has shown exceptional skill in interpreting new regulations issued by the State Administration for Market Regulation (SAMR) and advising clients on compliance strategies.</w:t>
      </w:r>
    </w:p>
    <w:bookmarkEnd w:id="22"/>
    <w:bookmarkStart w:id="23" w:name="cultural-competence-and-client-relations"/>
    <w:p>
      <w:pPr>
        <w:pStyle w:val="Heading2"/>
      </w:pPr>
      <w:r>
        <w:t xml:space="preserve">4. Cultural Competence and Client Relations</w:t>
      </w:r>
    </w:p>
    <w:p>
      <w:pPr>
        <w:pStyle w:val="FirstParagraph"/>
      </w:pPr>
      <w:r>
        <w:t xml:space="preserve">For a Lawyer practicing in China Beijing, cultural competence is as vital as legal knowledge. This Peer Review Report assesses the subject's ability to bridge the gap between Western legal expectations and Chinese business culture. The review indicates that the Lawyer excels in building trust through relationship management, a concept known as "guanxi," which is essential for successful legal outcomes in Beijing.</w:t>
      </w:r>
    </w:p>
    <w:p>
      <w:pPr>
        <w:pStyle w:val="BodyText"/>
      </w:pPr>
      <w:r>
        <w:t xml:space="preserve">The Lawyer is commended for their bilingual capabilities and their ability to explain complex Chinese legal concepts to international clients in clear, accessible English. Furthermore, the subject demonstrates a respectful and professional demeanor when interacting with Chinese judicial authorities, ensuring that proceedings are conducted smoothly and efficiently.</w:t>
      </w:r>
    </w:p>
    <w:bookmarkEnd w:id="23"/>
    <w:bookmarkStart w:id="24" w:name="Xda79409093af40bd3d15ed7d2a5582dbca223f1"/>
    <w:p>
      <w:pPr>
        <w:pStyle w:val="Heading2"/>
      </w:pPr>
      <w:r>
        <w:t xml:space="preserve">5. Areas for Improvement and Recommendations</w:t>
      </w:r>
    </w:p>
    <w:p>
      <w:pPr>
        <w:pStyle w:val="FirstParagraph"/>
      </w:pPr>
      <w:r>
        <w:t xml:space="preserve">While the overall assessment is positive, this Peer Review Report identifies specific areas for enhancement. First, the Lawyer is encouraged to deepen their expertise in the emerging field of artificial intelligence regulation, as Beijing is at the forefront of AI policy development in China. Second, it is recommended that the Lawyer expand their network within the Beijing Intellectual Property Court to better serve clients in the technology sector.</w:t>
      </w:r>
    </w:p>
    <w:p>
      <w:pPr>
        <w:pStyle w:val="BodyText"/>
      </w:pPr>
      <w:r>
        <w:rPr>
          <w:bCs/>
          <w:b/>
        </w:rPr>
        <w:t xml:space="preserve">Key Recommendation:</w:t>
      </w:r>
      <w:r>
        <w:t xml:space="preserve"> </w:t>
      </w:r>
      <w:r>
        <w:t xml:space="preserve">To maintain competitive advantage in China Beijing, the Lawyer should actively participate in continuing legal education programs offered by the Beijing Lawyers Association, focusing on recent amendments to the Civil Code and foreign investment laws.</w:t>
      </w:r>
    </w:p>
    <w:bookmarkEnd w:id="24"/>
    <w:bookmarkStart w:id="25" w:name="conclusion"/>
    <w:p>
      <w:pPr>
        <w:pStyle w:val="Heading2"/>
      </w:pPr>
      <w:r>
        <w:t xml:space="preserve">6. Conclusion</w:t>
      </w:r>
    </w:p>
    <w:p>
      <w:pPr>
        <w:pStyle w:val="FirstParagraph"/>
      </w:pPr>
      <w:r>
        <w:t xml:space="preserve">In conclusion, this Peer Review Report affirms that the Lawyer under review meets the high standards required for practice in China Beijing. The subject demonstrates a robust command of legal principles, a strong ethical foundation, and the cultural sensitivity necessary to operate effectively in one of the world's most dynamic legal environments. By adhering to the recommendations outlined in this document, the Lawyer will continue to provide exceptional service to clients and uphold the reputation of the legal profession in Beijing.</w:t>
      </w:r>
    </w:p>
    <w:p>
      <w:pPr>
        <w:pStyle w:val="BodyText"/>
      </w:pPr>
      <w:r>
        <w:t xml:space="preserve">This report is intended for internal use by the reviewing body and the subject Lawyer. It serves as a formal record of professional evaluation and a guide for future development.</w:t>
      </w:r>
    </w:p>
    <w:p>
      <w:pPr>
        <w:pStyle w:val="BodyText"/>
      </w:pPr>
      <w:r>
        <w:t xml:space="preserve">© 2023 International Legal Ethics Committee. All rights reserved. This document is confidential.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in China Beijing</dc:title>
  <dc:creator/>
  <dc:language>en</dc:language>
  <cp:keywords/>
  <dcterms:created xsi:type="dcterms:W3CDTF">2026-10-10T04:47:26Z</dcterms:created>
  <dcterms:modified xsi:type="dcterms:W3CDTF">2026-10-10T04:47:26Z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